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6B04F" w14:textId="77777777" w:rsidR="00A94A51" w:rsidRDefault="00A94A51">
      <w:pPr>
        <w:jc w:val="center"/>
        <w:outlineLvl w:val="0"/>
        <w:rPr>
          <w:b/>
          <w:lang w:val="en-GB"/>
        </w:rPr>
      </w:pPr>
      <w:r>
        <w:rPr>
          <w:b/>
          <w:lang w:val="en-GB"/>
        </w:rPr>
        <w:t xml:space="preserve"> </w:t>
      </w:r>
    </w:p>
    <w:p w14:paraId="672A6659" w14:textId="77777777" w:rsidR="00A94A51" w:rsidRDefault="00A94A51">
      <w:pPr>
        <w:jc w:val="center"/>
        <w:outlineLvl w:val="0"/>
        <w:rPr>
          <w:b/>
        </w:rPr>
      </w:pPr>
    </w:p>
    <w:p w14:paraId="1D36D90E" w14:textId="54EE7031" w:rsidR="00A94A51" w:rsidRDefault="252221F2" w:rsidP="6CDF31F2">
      <w:pPr>
        <w:jc w:val="center"/>
        <w:rPr>
          <w:rFonts w:eastAsia="Times New Roman"/>
          <w:lang w:val="en-GB"/>
        </w:rPr>
      </w:pPr>
      <w:r w:rsidRPr="6CDF31F2">
        <w:rPr>
          <w:rFonts w:eastAsia="Times New Roman"/>
          <w:b/>
          <w:bCs/>
          <w:lang w:val="en-GB"/>
        </w:rPr>
        <w:t>Virtual Industrial Control System for Education of Cybersecurit</w:t>
      </w:r>
      <w:r w:rsidRPr="6CDF31F2">
        <w:rPr>
          <w:rFonts w:eastAsia="Times New Roman"/>
          <w:lang w:val="en-GB"/>
        </w:rPr>
        <w:t>y</w:t>
      </w:r>
    </w:p>
    <w:p w14:paraId="0A37501D" w14:textId="77777777" w:rsidR="00A94A51" w:rsidRPr="003E0719" w:rsidRDefault="00A94A51">
      <w:pPr>
        <w:jc w:val="center"/>
        <w:rPr>
          <w:b/>
          <w:lang w:eastAsia="ja-JP"/>
        </w:rPr>
      </w:pPr>
    </w:p>
    <w:p w14:paraId="648FCDF7" w14:textId="0BDE0C5D" w:rsidR="00A94A51" w:rsidRPr="003E0719" w:rsidRDefault="00A94A51">
      <w:pPr>
        <w:pStyle w:val="a4"/>
        <w:jc w:val="center"/>
        <w:outlineLvl w:val="0"/>
        <w:rPr>
          <w:rFonts w:ascii="Times New Roman" w:hAnsi="Times New Roman"/>
          <w:sz w:val="24"/>
          <w:lang w:val="en-GB"/>
        </w:rPr>
      </w:pPr>
      <w:r w:rsidRPr="003E0719">
        <w:rPr>
          <w:rFonts w:ascii="Times New Roman" w:hAnsi="Times New Roman"/>
          <w:sz w:val="24"/>
          <w:lang w:val="en-GB"/>
        </w:rPr>
        <w:t xml:space="preserve">A. </w:t>
      </w:r>
      <w:r w:rsidR="00412954">
        <w:rPr>
          <w:rFonts w:ascii="Times New Roman" w:hAnsi="Times New Roman" w:hint="eastAsia"/>
          <w:sz w:val="24"/>
          <w:lang w:val="en-GB" w:eastAsia="ja-JP"/>
        </w:rPr>
        <w:t>Harada</w:t>
      </w:r>
      <w:r w:rsidR="00951A90">
        <w:rPr>
          <w:rFonts w:ascii="Times New Roman" w:hAnsi="Times New Roman"/>
          <w:sz w:val="24"/>
          <w:lang w:val="en-GB"/>
        </w:rPr>
        <w:t xml:space="preserve"> </w:t>
      </w:r>
      <w:r w:rsidR="006061C1" w:rsidRPr="003E0719">
        <w:rPr>
          <w:rFonts w:ascii="Times New Roman" w:hAnsi="Times New Roman"/>
          <w:sz w:val="24"/>
          <w:vertAlign w:val="superscript"/>
          <w:lang w:val="en-GB"/>
        </w:rPr>
        <w:t>a</w:t>
      </w:r>
      <w:r w:rsidRPr="003E0719">
        <w:rPr>
          <w:rFonts w:ascii="Times New Roman" w:hAnsi="Times New Roman"/>
          <w:sz w:val="24"/>
          <w:lang w:val="en-GB"/>
        </w:rPr>
        <w:t xml:space="preserve">, </w:t>
      </w:r>
      <w:r w:rsidR="00E353AC">
        <w:rPr>
          <w:rFonts w:ascii="Times New Roman" w:hAnsi="Times New Roman" w:hint="eastAsia"/>
          <w:sz w:val="24"/>
          <w:lang w:val="en-GB" w:eastAsia="ja-JP"/>
        </w:rPr>
        <w:t>S</w:t>
      </w:r>
      <w:r w:rsidRPr="003E0719">
        <w:rPr>
          <w:rFonts w:ascii="Times New Roman" w:hAnsi="Times New Roman"/>
          <w:sz w:val="24"/>
          <w:lang w:val="en-GB"/>
        </w:rPr>
        <w:t xml:space="preserve">. </w:t>
      </w:r>
      <w:r w:rsidR="00E353AC">
        <w:rPr>
          <w:rFonts w:ascii="Times New Roman" w:hAnsi="Times New Roman" w:hint="eastAsia"/>
          <w:sz w:val="24"/>
          <w:lang w:val="en-GB" w:eastAsia="ja-JP"/>
        </w:rPr>
        <w:t>Yamada</w:t>
      </w:r>
      <w:r w:rsidR="00951A90">
        <w:rPr>
          <w:rFonts w:ascii="Times New Roman" w:hAnsi="Times New Roman"/>
          <w:sz w:val="24"/>
          <w:lang w:val="en-GB"/>
        </w:rPr>
        <w:t xml:space="preserve"> </w:t>
      </w:r>
      <w:r w:rsidR="005174E7" w:rsidRPr="003E0719">
        <w:rPr>
          <w:rFonts w:ascii="Times New Roman" w:hAnsi="Times New Roman"/>
          <w:sz w:val="24"/>
          <w:vertAlign w:val="superscript"/>
          <w:lang w:val="en-GB"/>
        </w:rPr>
        <w:t>b</w:t>
      </w:r>
      <w:r w:rsidRPr="003E0719">
        <w:rPr>
          <w:rFonts w:ascii="Times New Roman" w:hAnsi="Times New Roman"/>
          <w:sz w:val="24"/>
          <w:lang w:val="en-GB"/>
        </w:rPr>
        <w:t xml:space="preserve"> and </w:t>
      </w:r>
      <w:r w:rsidR="00412954">
        <w:rPr>
          <w:rFonts w:ascii="Times New Roman" w:hAnsi="Times New Roman" w:hint="eastAsia"/>
          <w:sz w:val="24"/>
          <w:lang w:val="en-GB" w:eastAsia="ja-JP"/>
        </w:rPr>
        <w:t>J</w:t>
      </w:r>
      <w:r w:rsidRPr="003E0719">
        <w:rPr>
          <w:rFonts w:ascii="Times New Roman" w:hAnsi="Times New Roman"/>
          <w:sz w:val="24"/>
          <w:lang w:val="en-GB"/>
        </w:rPr>
        <w:t xml:space="preserve">. </w:t>
      </w:r>
      <w:r w:rsidR="00412954">
        <w:rPr>
          <w:rFonts w:ascii="Times New Roman" w:hAnsi="Times New Roman" w:hint="eastAsia"/>
          <w:sz w:val="24"/>
          <w:lang w:val="en-GB" w:eastAsia="ja-JP"/>
        </w:rPr>
        <w:t>Sato</w:t>
      </w:r>
      <w:r w:rsidR="005174E7" w:rsidRPr="003E0719">
        <w:rPr>
          <w:rFonts w:ascii="Times New Roman" w:hAnsi="Times New Roman"/>
          <w:sz w:val="24"/>
          <w:vertAlign w:val="superscript"/>
          <w:lang w:val="en-GB"/>
        </w:rPr>
        <w:t xml:space="preserve"> </w:t>
      </w:r>
      <w:proofErr w:type="gramStart"/>
      <w:r w:rsidR="00951A90" w:rsidRPr="003E0719">
        <w:rPr>
          <w:rFonts w:ascii="Times New Roman" w:hAnsi="Times New Roman"/>
          <w:sz w:val="24"/>
          <w:vertAlign w:val="superscript"/>
          <w:lang w:val="en-GB"/>
        </w:rPr>
        <w:t>*,</w:t>
      </w:r>
      <w:r w:rsidR="00951A90">
        <w:rPr>
          <w:rFonts w:ascii="Times New Roman" w:hAnsi="Times New Roman"/>
          <w:sz w:val="24"/>
          <w:vertAlign w:val="superscript"/>
          <w:lang w:val="en-GB"/>
        </w:rPr>
        <w:t>c</w:t>
      </w:r>
      <w:proofErr w:type="gramEnd"/>
    </w:p>
    <w:p w14:paraId="5DAB6C7B" w14:textId="77777777" w:rsidR="00A94A51" w:rsidRPr="003E0719" w:rsidRDefault="00A94A51">
      <w:pPr>
        <w:pStyle w:val="a4"/>
        <w:jc w:val="center"/>
        <w:rPr>
          <w:rFonts w:ascii="Times New Roman" w:hAnsi="Times New Roman"/>
          <w:sz w:val="24"/>
          <w:lang w:val="en-GB"/>
        </w:rPr>
      </w:pPr>
    </w:p>
    <w:p w14:paraId="142DB8C2" w14:textId="16BFED84" w:rsidR="00620246" w:rsidRPr="003E0719" w:rsidRDefault="00620246" w:rsidP="00620246">
      <w:pPr>
        <w:pStyle w:val="a4"/>
        <w:jc w:val="center"/>
        <w:rPr>
          <w:rFonts w:ascii="Times New Roman" w:hAnsi="Times New Roman"/>
          <w:sz w:val="24"/>
          <w:lang w:val="en-GB"/>
        </w:rPr>
      </w:pPr>
      <w:r w:rsidRPr="003E0719">
        <w:rPr>
          <w:rFonts w:ascii="Times New Roman" w:hAnsi="Times New Roman"/>
          <w:sz w:val="24"/>
          <w:vertAlign w:val="superscript"/>
          <w:lang w:val="en-GB"/>
        </w:rPr>
        <w:t>a</w:t>
      </w:r>
      <w:r w:rsidRPr="003E0719">
        <w:rPr>
          <w:rFonts w:ascii="Times New Roman" w:hAnsi="Times New Roman"/>
          <w:sz w:val="24"/>
          <w:lang w:val="en-GB"/>
        </w:rPr>
        <w:t xml:space="preserve"> </w:t>
      </w:r>
      <w:r w:rsidR="007D6163">
        <w:rPr>
          <w:rFonts w:ascii="Times New Roman" w:hAnsi="Times New Roman"/>
          <w:sz w:val="24"/>
          <w:lang w:val="en-GB"/>
        </w:rPr>
        <w:t xml:space="preserve">NIT, </w:t>
      </w:r>
      <w:proofErr w:type="spellStart"/>
      <w:r w:rsidR="00E353AC">
        <w:rPr>
          <w:rFonts w:ascii="Times New Roman" w:hAnsi="Times New Roman" w:hint="eastAsia"/>
          <w:sz w:val="24"/>
          <w:lang w:val="en-GB" w:eastAsia="ja-JP"/>
        </w:rPr>
        <w:t>Yonago</w:t>
      </w:r>
      <w:proofErr w:type="spellEnd"/>
      <w:r w:rsidR="007D6163">
        <w:rPr>
          <w:rFonts w:ascii="Times New Roman" w:hAnsi="Times New Roman"/>
          <w:sz w:val="24"/>
          <w:lang w:val="en-GB"/>
        </w:rPr>
        <w:t xml:space="preserve"> College</w:t>
      </w:r>
      <w:r w:rsidR="007D6163" w:rsidRPr="003E0719">
        <w:rPr>
          <w:rFonts w:ascii="Times New Roman" w:hAnsi="Times New Roman"/>
          <w:sz w:val="24"/>
          <w:lang w:val="en-GB"/>
        </w:rPr>
        <w:t xml:space="preserve">, </w:t>
      </w:r>
      <w:r w:rsidR="007D6163">
        <w:rPr>
          <w:rFonts w:ascii="Times New Roman" w:hAnsi="Times New Roman"/>
          <w:sz w:val="24"/>
          <w:lang w:val="en-GB"/>
        </w:rPr>
        <w:t xml:space="preserve">Dept. of </w:t>
      </w:r>
      <w:r w:rsidR="00BF59A0">
        <w:rPr>
          <w:rFonts w:ascii="Times New Roman" w:hAnsi="Times New Roman" w:hint="eastAsia"/>
          <w:sz w:val="24"/>
          <w:lang w:val="en-GB" w:eastAsia="ja-JP"/>
        </w:rPr>
        <w:t>Electric and Electronic</w:t>
      </w:r>
      <w:r w:rsidR="007D6163">
        <w:rPr>
          <w:rFonts w:ascii="Times New Roman" w:hAnsi="Times New Roman"/>
          <w:sz w:val="24"/>
          <w:lang w:val="en-GB"/>
        </w:rPr>
        <w:t xml:space="preserve"> Engineering</w:t>
      </w:r>
      <w:r w:rsidR="007D6163" w:rsidRPr="003E0719">
        <w:rPr>
          <w:rFonts w:ascii="Times New Roman" w:hAnsi="Times New Roman"/>
          <w:sz w:val="24"/>
          <w:lang w:val="en-GB"/>
        </w:rPr>
        <w:t xml:space="preserve">, </w:t>
      </w:r>
      <w:proofErr w:type="spellStart"/>
      <w:r w:rsidR="00E353AC">
        <w:rPr>
          <w:rFonts w:ascii="Times New Roman" w:hAnsi="Times New Roman" w:hint="eastAsia"/>
          <w:sz w:val="24"/>
          <w:lang w:val="en-GB" w:eastAsia="ja-JP"/>
        </w:rPr>
        <w:t>Yonago</w:t>
      </w:r>
      <w:proofErr w:type="spellEnd"/>
      <w:r w:rsidR="007D6163" w:rsidRPr="003E0719">
        <w:rPr>
          <w:rFonts w:ascii="Times New Roman" w:hAnsi="Times New Roman"/>
          <w:sz w:val="24"/>
          <w:lang w:val="en-GB"/>
        </w:rPr>
        <w:t xml:space="preserve">, </w:t>
      </w:r>
      <w:r w:rsidR="007D6163">
        <w:rPr>
          <w:rFonts w:ascii="Times New Roman" w:hAnsi="Times New Roman"/>
          <w:sz w:val="24"/>
          <w:lang w:val="en-GB"/>
        </w:rPr>
        <w:t>Japan</w:t>
      </w:r>
    </w:p>
    <w:p w14:paraId="39159EC7" w14:textId="36BAF451" w:rsidR="00620246" w:rsidRDefault="00620246" w:rsidP="00620246">
      <w:pPr>
        <w:pStyle w:val="a4"/>
        <w:jc w:val="center"/>
        <w:rPr>
          <w:rFonts w:ascii="Times New Roman" w:hAnsi="Times New Roman"/>
          <w:sz w:val="24"/>
          <w:lang w:val="en-GB"/>
        </w:rPr>
      </w:pPr>
      <w:r w:rsidRPr="003E0719">
        <w:rPr>
          <w:rFonts w:ascii="Times New Roman" w:hAnsi="Times New Roman"/>
          <w:sz w:val="24"/>
          <w:vertAlign w:val="superscript"/>
          <w:lang w:val="en-GB"/>
        </w:rPr>
        <w:t>b</w:t>
      </w:r>
      <w:r w:rsidRPr="003E0719">
        <w:rPr>
          <w:rFonts w:ascii="Times New Roman" w:hAnsi="Times New Roman"/>
          <w:sz w:val="24"/>
          <w:lang w:val="en-GB"/>
        </w:rPr>
        <w:t xml:space="preserve"> </w:t>
      </w:r>
      <w:r w:rsidR="007D6163">
        <w:rPr>
          <w:rFonts w:ascii="Times New Roman" w:hAnsi="Times New Roman"/>
          <w:sz w:val="24"/>
          <w:lang w:val="en-GB"/>
        </w:rPr>
        <w:t xml:space="preserve">NIT, </w:t>
      </w:r>
      <w:r w:rsidR="00E353AC">
        <w:rPr>
          <w:rFonts w:ascii="Times New Roman" w:hAnsi="Times New Roman" w:hint="eastAsia"/>
          <w:sz w:val="24"/>
          <w:lang w:val="en-GB" w:eastAsia="ja-JP"/>
        </w:rPr>
        <w:t>Ishikawa</w:t>
      </w:r>
      <w:r w:rsidR="007D6163">
        <w:rPr>
          <w:rFonts w:ascii="Times New Roman" w:hAnsi="Times New Roman"/>
          <w:sz w:val="24"/>
          <w:lang w:val="en-GB"/>
        </w:rPr>
        <w:t xml:space="preserve"> College</w:t>
      </w:r>
      <w:r w:rsidR="007D6163" w:rsidRPr="003E0719">
        <w:rPr>
          <w:rFonts w:ascii="Times New Roman" w:hAnsi="Times New Roman"/>
          <w:sz w:val="24"/>
          <w:lang w:val="en-GB"/>
        </w:rPr>
        <w:t xml:space="preserve">, </w:t>
      </w:r>
      <w:r w:rsidR="007D6163">
        <w:rPr>
          <w:rFonts w:ascii="Times New Roman" w:hAnsi="Times New Roman"/>
          <w:sz w:val="24"/>
          <w:lang w:val="en-GB"/>
        </w:rPr>
        <w:t xml:space="preserve">Dept. of </w:t>
      </w:r>
      <w:r w:rsidR="00EC6698">
        <w:rPr>
          <w:rFonts w:ascii="Times New Roman" w:hAnsi="Times New Roman" w:hint="eastAsia"/>
          <w:sz w:val="24"/>
          <w:lang w:val="en-GB" w:eastAsia="ja-JP"/>
        </w:rPr>
        <w:t>Electric and Electronic</w:t>
      </w:r>
      <w:r w:rsidR="007D6163">
        <w:rPr>
          <w:rFonts w:ascii="Times New Roman" w:hAnsi="Times New Roman"/>
          <w:sz w:val="24"/>
          <w:lang w:val="en-GB"/>
        </w:rPr>
        <w:t xml:space="preserve"> Engineering</w:t>
      </w:r>
      <w:r w:rsidR="007D6163" w:rsidRPr="003E0719">
        <w:rPr>
          <w:rFonts w:ascii="Times New Roman" w:hAnsi="Times New Roman"/>
          <w:sz w:val="24"/>
          <w:lang w:val="en-GB"/>
        </w:rPr>
        <w:t xml:space="preserve">, </w:t>
      </w:r>
      <w:proofErr w:type="spellStart"/>
      <w:r w:rsidR="00FD70AA">
        <w:rPr>
          <w:rFonts w:ascii="Times New Roman" w:hAnsi="Times New Roman" w:hint="eastAsia"/>
          <w:sz w:val="24"/>
          <w:lang w:val="en-GB" w:eastAsia="ja-JP"/>
        </w:rPr>
        <w:t>Tubata</w:t>
      </w:r>
      <w:proofErr w:type="spellEnd"/>
      <w:r w:rsidR="007D6163" w:rsidRPr="003E0719">
        <w:rPr>
          <w:rFonts w:ascii="Times New Roman" w:hAnsi="Times New Roman"/>
          <w:sz w:val="24"/>
          <w:lang w:val="en-GB"/>
        </w:rPr>
        <w:t xml:space="preserve">, </w:t>
      </w:r>
      <w:r w:rsidR="007D6163">
        <w:rPr>
          <w:rFonts w:ascii="Times New Roman" w:hAnsi="Times New Roman"/>
          <w:sz w:val="24"/>
          <w:lang w:val="en-GB"/>
        </w:rPr>
        <w:t>Japan</w:t>
      </w:r>
    </w:p>
    <w:p w14:paraId="0D7909E5" w14:textId="77777777" w:rsidR="00620246" w:rsidRDefault="00620246" w:rsidP="00620246">
      <w:pPr>
        <w:pStyle w:val="a4"/>
        <w:jc w:val="center"/>
        <w:rPr>
          <w:rFonts w:ascii="Times New Roman" w:hAnsi="Times New Roman"/>
          <w:sz w:val="24"/>
          <w:lang w:val="en-GB"/>
        </w:rPr>
      </w:pPr>
      <w:r>
        <w:rPr>
          <w:rFonts w:ascii="Times New Roman" w:hAnsi="Times New Roman" w:hint="eastAsia"/>
          <w:sz w:val="24"/>
          <w:vertAlign w:val="superscript"/>
          <w:lang w:val="en-GB" w:eastAsia="ja-JP"/>
        </w:rPr>
        <w:t>c</w:t>
      </w:r>
      <w:r w:rsidRPr="003E0719">
        <w:rPr>
          <w:rFonts w:ascii="Times New Roman" w:hAnsi="Times New Roman"/>
          <w:sz w:val="24"/>
          <w:lang w:val="en-GB"/>
        </w:rPr>
        <w:t xml:space="preserve"> </w:t>
      </w:r>
      <w:r>
        <w:rPr>
          <w:rFonts w:ascii="Times New Roman" w:hAnsi="Times New Roman"/>
          <w:sz w:val="24"/>
          <w:lang w:val="en-GB"/>
        </w:rPr>
        <w:t xml:space="preserve">NIT, </w:t>
      </w:r>
      <w:proofErr w:type="spellStart"/>
      <w:r>
        <w:rPr>
          <w:rFonts w:ascii="Times New Roman" w:hAnsi="Times New Roman"/>
          <w:sz w:val="24"/>
          <w:lang w:val="en-GB"/>
        </w:rPr>
        <w:t>Tsuruoka</w:t>
      </w:r>
      <w:proofErr w:type="spellEnd"/>
      <w:r>
        <w:rPr>
          <w:rFonts w:ascii="Times New Roman" w:hAnsi="Times New Roman"/>
          <w:sz w:val="24"/>
          <w:lang w:val="en-GB"/>
        </w:rPr>
        <w:t xml:space="preserve"> College</w:t>
      </w:r>
      <w:r w:rsidRPr="003E0719">
        <w:rPr>
          <w:rFonts w:ascii="Times New Roman" w:hAnsi="Times New Roman"/>
          <w:sz w:val="24"/>
          <w:lang w:val="en-GB"/>
        </w:rPr>
        <w:t xml:space="preserve">, </w:t>
      </w:r>
      <w:r>
        <w:rPr>
          <w:rFonts w:ascii="Times New Roman" w:hAnsi="Times New Roman"/>
          <w:sz w:val="24"/>
          <w:lang w:val="en-GB"/>
        </w:rPr>
        <w:t>Dept. of Creative Engineering</w:t>
      </w:r>
      <w:r w:rsidRPr="003E0719">
        <w:rPr>
          <w:rFonts w:ascii="Times New Roman" w:hAnsi="Times New Roman"/>
          <w:sz w:val="24"/>
          <w:lang w:val="en-GB"/>
        </w:rPr>
        <w:t xml:space="preserve">, </w:t>
      </w:r>
      <w:proofErr w:type="spellStart"/>
      <w:r>
        <w:rPr>
          <w:rFonts w:ascii="Times New Roman" w:hAnsi="Times New Roman"/>
          <w:sz w:val="24"/>
          <w:lang w:val="en-GB"/>
        </w:rPr>
        <w:t>Tsuruoka</w:t>
      </w:r>
      <w:proofErr w:type="spellEnd"/>
      <w:r w:rsidRPr="003E0719">
        <w:rPr>
          <w:rFonts w:ascii="Times New Roman" w:hAnsi="Times New Roman"/>
          <w:sz w:val="24"/>
          <w:lang w:val="en-GB"/>
        </w:rPr>
        <w:t xml:space="preserve">, </w:t>
      </w:r>
      <w:r>
        <w:rPr>
          <w:rFonts w:ascii="Times New Roman" w:hAnsi="Times New Roman"/>
          <w:sz w:val="24"/>
          <w:lang w:val="en-GB"/>
        </w:rPr>
        <w:t>Japan</w:t>
      </w:r>
    </w:p>
    <w:p w14:paraId="777D423F" w14:textId="77777777" w:rsidR="00620246" w:rsidRPr="003E0719" w:rsidRDefault="00620246" w:rsidP="00620246">
      <w:pPr>
        <w:pStyle w:val="a4"/>
        <w:jc w:val="center"/>
        <w:rPr>
          <w:rFonts w:ascii="Times New Roman" w:hAnsi="Times New Roman"/>
          <w:sz w:val="24"/>
          <w:lang w:val="en-GB"/>
        </w:rPr>
      </w:pPr>
    </w:p>
    <w:p w14:paraId="1B636399" w14:textId="77777777" w:rsidR="00620246" w:rsidRPr="003E0719" w:rsidRDefault="00620246" w:rsidP="00620246">
      <w:pPr>
        <w:pStyle w:val="a4"/>
        <w:jc w:val="center"/>
        <w:outlineLvl w:val="0"/>
        <w:rPr>
          <w:rFonts w:ascii="Times New Roman" w:hAnsi="Times New Roman"/>
          <w:sz w:val="24"/>
          <w:lang w:val="en-GB"/>
        </w:rPr>
      </w:pPr>
      <w:r w:rsidRPr="003E0719">
        <w:rPr>
          <w:rFonts w:ascii="Times New Roman" w:hAnsi="Times New Roman"/>
          <w:sz w:val="24"/>
          <w:lang w:val="en-GB"/>
        </w:rPr>
        <w:t>*</w:t>
      </w:r>
      <w:r>
        <w:rPr>
          <w:rFonts w:ascii="Times New Roman" w:hAnsi="Times New Roman"/>
          <w:sz w:val="24"/>
          <w:lang w:val="en-GB"/>
        </w:rPr>
        <w:t xml:space="preserve"> jun@tsuruoka-nct.ac.jp</w:t>
      </w:r>
    </w:p>
    <w:p w14:paraId="6A05A809" w14:textId="77777777" w:rsidR="00A94A51" w:rsidRPr="00620246" w:rsidRDefault="00A94A51">
      <w:pPr>
        <w:pStyle w:val="a4"/>
        <w:jc w:val="both"/>
        <w:rPr>
          <w:rFonts w:ascii="Times New Roman" w:hAnsi="Times New Roman"/>
          <w:lang w:val="en-GB"/>
        </w:rPr>
      </w:pPr>
    </w:p>
    <w:p w14:paraId="5A39BBE3" w14:textId="5FA44986" w:rsidR="00A94A51" w:rsidRPr="003E0719" w:rsidRDefault="00A94A51">
      <w:pPr>
        <w:pStyle w:val="a4"/>
        <w:jc w:val="both"/>
        <w:rPr>
          <w:rFonts w:ascii="Times New Roman" w:hAnsi="Times New Roman"/>
          <w:lang w:val="en-GB"/>
        </w:rPr>
      </w:pPr>
    </w:p>
    <w:p w14:paraId="41C8F396" w14:textId="77777777" w:rsidR="00A94A51" w:rsidRPr="003E0719" w:rsidRDefault="00A94A51">
      <w:pPr>
        <w:pStyle w:val="a4"/>
        <w:jc w:val="both"/>
        <w:rPr>
          <w:rFonts w:ascii="Times New Roman" w:hAnsi="Times New Roman"/>
          <w:lang w:val="en-GB"/>
        </w:rPr>
        <w:sectPr w:rsidR="00A94A51" w:rsidRPr="003E0719" w:rsidSect="00A43253">
          <w:headerReference w:type="default" r:id="rId7"/>
          <w:type w:val="continuous"/>
          <w:pgSz w:w="11906" w:h="16838"/>
          <w:pgMar w:top="1418" w:right="1134" w:bottom="1134" w:left="1134" w:header="720" w:footer="720" w:gutter="0"/>
          <w:pgNumType w:start="0"/>
          <w:cols w:space="708"/>
          <w:docGrid w:linePitch="360"/>
        </w:sectPr>
      </w:pPr>
    </w:p>
    <w:p w14:paraId="7CBFD60A" w14:textId="7D17C707" w:rsidR="00A94A51" w:rsidRPr="003E0719" w:rsidRDefault="00A94A51">
      <w:pPr>
        <w:pStyle w:val="a4"/>
        <w:jc w:val="both"/>
        <w:rPr>
          <w:rFonts w:ascii="Times New Roman" w:hAnsi="Times New Roman"/>
          <w:b/>
          <w:lang w:val="en-GB"/>
        </w:rPr>
      </w:pPr>
      <w:r w:rsidRPr="003E0719">
        <w:rPr>
          <w:rFonts w:ascii="Times New Roman" w:hAnsi="Times New Roman"/>
          <w:b/>
          <w:lang w:val="en-GB"/>
        </w:rPr>
        <w:t>Abstract</w:t>
      </w:r>
    </w:p>
    <w:p w14:paraId="72A3D3EC" w14:textId="77777777" w:rsidR="00A94A51" w:rsidRPr="003E0719" w:rsidRDefault="00A94A51">
      <w:pPr>
        <w:pStyle w:val="a4"/>
        <w:jc w:val="both"/>
        <w:rPr>
          <w:rFonts w:ascii="Times New Roman" w:hAnsi="Times New Roman"/>
          <w:b/>
          <w:lang w:val="en-GB"/>
        </w:rPr>
      </w:pPr>
    </w:p>
    <w:p w14:paraId="0702B6D0" w14:textId="69985CD8" w:rsidR="70FF7837" w:rsidRDefault="70FF7837" w:rsidP="1ACA58A1">
      <w:pPr>
        <w:pStyle w:val="a4"/>
        <w:ind w:firstLine="284"/>
        <w:jc w:val="both"/>
        <w:rPr>
          <w:rFonts w:ascii="Times New Roman" w:hAnsi="Times New Roman"/>
          <w:b/>
          <w:bCs/>
          <w:lang w:val="en-GB" w:eastAsia="ja-JP"/>
        </w:rPr>
      </w:pPr>
      <w:r w:rsidRPr="1ACA58A1">
        <w:rPr>
          <w:rFonts w:ascii="Times New Roman" w:hAnsi="Times New Roman"/>
          <w:b/>
          <w:bCs/>
          <w:lang w:val="en-GB" w:eastAsia="ja-JP"/>
        </w:rPr>
        <w:t xml:space="preserve">This research aims to realize an industrial control education environment using digital twin technology that can </w:t>
      </w:r>
      <w:proofErr w:type="gramStart"/>
      <w:r w:rsidRPr="1ACA58A1">
        <w:rPr>
          <w:rFonts w:ascii="Times New Roman" w:hAnsi="Times New Roman"/>
          <w:b/>
          <w:bCs/>
          <w:lang w:val="en-GB" w:eastAsia="ja-JP"/>
        </w:rPr>
        <w:t>actually be</w:t>
      </w:r>
      <w:proofErr w:type="gramEnd"/>
      <w:r w:rsidRPr="1ACA58A1">
        <w:rPr>
          <w:rFonts w:ascii="Times New Roman" w:hAnsi="Times New Roman"/>
          <w:b/>
          <w:bCs/>
          <w:lang w:val="en-GB" w:eastAsia="ja-JP"/>
        </w:rPr>
        <w:t xml:space="preserve"> used in student experiments and practical training, as well as the climate suitable for cybersecurity education in Industrial Control Systems (such as Plants, Manufacturing Lines, etc.), to develop human resources who can respond to the paradigm shift.</w:t>
      </w:r>
    </w:p>
    <w:p w14:paraId="0D0B940D" w14:textId="77777777" w:rsidR="00A94A51" w:rsidRPr="003E0719" w:rsidRDefault="00A94A51">
      <w:pPr>
        <w:pStyle w:val="a4"/>
        <w:jc w:val="both"/>
        <w:rPr>
          <w:rFonts w:ascii="Times New Roman" w:hAnsi="Times New Roman"/>
          <w:b/>
          <w:lang w:val="en-GB" w:eastAsia="ja-JP"/>
        </w:rPr>
      </w:pPr>
    </w:p>
    <w:p w14:paraId="52E7560B" w14:textId="3D3369F1" w:rsidR="00A94A51" w:rsidRPr="003E0719" w:rsidRDefault="00A94A51">
      <w:pPr>
        <w:pStyle w:val="a4"/>
        <w:ind w:left="2"/>
        <w:jc w:val="both"/>
        <w:rPr>
          <w:rFonts w:ascii="Times New Roman" w:hAnsi="Times New Roman"/>
          <w:bCs/>
          <w:lang w:val="en-GB" w:eastAsia="ja-JP"/>
        </w:rPr>
      </w:pPr>
      <w:r w:rsidRPr="003E0719">
        <w:rPr>
          <w:rFonts w:ascii="Times New Roman" w:hAnsi="Times New Roman" w:hint="eastAsia"/>
          <w:b/>
          <w:lang w:val="en-GB" w:eastAsia="ja-JP"/>
        </w:rPr>
        <w:t xml:space="preserve">Keywords: </w:t>
      </w:r>
      <w:r w:rsidR="002A1002" w:rsidRPr="002A1002">
        <w:rPr>
          <w:rFonts w:ascii="Times New Roman" w:hAnsi="Times New Roman"/>
          <w:bCs/>
          <w:i/>
          <w:iCs/>
          <w:lang w:val="en-GB" w:eastAsia="ja-JP"/>
        </w:rPr>
        <w:t>Cyber Security, Security Education, Operational Technology, Industrial Control System, Digital Twin</w:t>
      </w:r>
    </w:p>
    <w:p w14:paraId="0E27B00A" w14:textId="77777777" w:rsidR="00A94A51" w:rsidRPr="003E0719" w:rsidRDefault="00A94A51">
      <w:pPr>
        <w:pStyle w:val="a4"/>
        <w:jc w:val="both"/>
        <w:rPr>
          <w:rFonts w:ascii="Times New Roman" w:hAnsi="Times New Roman"/>
          <w:b/>
          <w:lang w:val="en-GB" w:eastAsia="ja-JP"/>
        </w:rPr>
      </w:pPr>
    </w:p>
    <w:p w14:paraId="3E7A9F1C" w14:textId="77777777" w:rsidR="00A94A51" w:rsidRPr="003E0719" w:rsidRDefault="00A94A51">
      <w:pPr>
        <w:pStyle w:val="a4"/>
        <w:rPr>
          <w:rFonts w:ascii="Times New Roman" w:hAnsi="Times New Roman"/>
          <w:b/>
          <w:lang w:val="en-GB"/>
        </w:rPr>
      </w:pPr>
      <w:r w:rsidRPr="003E0719">
        <w:rPr>
          <w:rFonts w:ascii="Times New Roman" w:hAnsi="Times New Roman"/>
          <w:b/>
          <w:lang w:val="en-GB"/>
        </w:rPr>
        <w:t>Introduction</w:t>
      </w:r>
      <w:r w:rsidRPr="003E0719">
        <w:rPr>
          <w:rFonts w:ascii="Times New Roman" w:hAnsi="Times New Roman"/>
          <w:b/>
          <w:lang w:val="en-GB"/>
        </w:rPr>
        <w:cr/>
      </w:r>
    </w:p>
    <w:p w14:paraId="1C97C14F" w14:textId="77777777" w:rsidR="00FC1341" w:rsidRPr="00FC1341" w:rsidRDefault="00FC1341" w:rsidP="00FC1341">
      <w:pPr>
        <w:pStyle w:val="a4"/>
        <w:ind w:firstLine="284"/>
        <w:jc w:val="both"/>
        <w:rPr>
          <w:rFonts w:ascii="Times New Roman" w:hAnsi="Times New Roman"/>
          <w:lang w:val="en-GB"/>
        </w:rPr>
      </w:pPr>
      <w:r w:rsidRPr="00FC1341">
        <w:rPr>
          <w:rFonts w:ascii="Times New Roman" w:hAnsi="Times New Roman"/>
          <w:lang w:val="en-GB"/>
        </w:rPr>
        <w:t>The manufacturing industry is undergoing a rapid trend toward digitalization. As a result, information and manufacturing systems are integrated into today's industrial systems. In this context, damage caused by cyber-attacks has become apparent, and cyber-attacks on factories are on the rise domestically and internationally. As a result, there is an increasing need for cybersecurity measures and education in the manufacturing industry and factories.</w:t>
      </w:r>
    </w:p>
    <w:p w14:paraId="04DFB065" w14:textId="77777777" w:rsidR="00FC1341" w:rsidRPr="00FC1341" w:rsidRDefault="00FC1341" w:rsidP="00FC1341">
      <w:pPr>
        <w:pStyle w:val="a4"/>
        <w:ind w:firstLine="284"/>
        <w:jc w:val="both"/>
        <w:rPr>
          <w:rFonts w:ascii="Times New Roman" w:hAnsi="Times New Roman"/>
          <w:lang w:val="en-GB"/>
        </w:rPr>
      </w:pPr>
      <w:r w:rsidRPr="00FC1341">
        <w:rPr>
          <w:rFonts w:ascii="Times New Roman" w:hAnsi="Times New Roman"/>
          <w:lang w:val="en-GB"/>
        </w:rPr>
        <w:t xml:space="preserve">The industrial automation industry has begun to develop designs with virtual commissioning based on digital twin models, and </w:t>
      </w:r>
      <w:proofErr w:type="gramStart"/>
      <w:r w:rsidRPr="00FC1341">
        <w:rPr>
          <w:rFonts w:ascii="Times New Roman" w:hAnsi="Times New Roman"/>
          <w:lang w:val="en-GB"/>
        </w:rPr>
        <w:t>all of</w:t>
      </w:r>
      <w:proofErr w:type="gramEnd"/>
      <w:r w:rsidRPr="00FC1341">
        <w:rPr>
          <w:rFonts w:ascii="Times New Roman" w:hAnsi="Times New Roman"/>
          <w:lang w:val="en-GB"/>
        </w:rPr>
        <w:t xml:space="preserve"> these development tasks are increasingly conducted in virtual space. However, no security education materials based on these technologies utilize cyber-physical space (CPS), which is free from time and space.</w:t>
      </w:r>
    </w:p>
    <w:p w14:paraId="147ECB1E" w14:textId="77777777" w:rsidR="00FC1341" w:rsidRPr="00FC1341" w:rsidRDefault="00FC1341" w:rsidP="00FC1341">
      <w:pPr>
        <w:pStyle w:val="a4"/>
        <w:ind w:firstLine="284"/>
        <w:jc w:val="both"/>
        <w:rPr>
          <w:rFonts w:ascii="Times New Roman" w:hAnsi="Times New Roman"/>
          <w:lang w:val="en-GB"/>
        </w:rPr>
      </w:pPr>
      <w:r w:rsidRPr="00FC1341">
        <w:rPr>
          <w:rFonts w:ascii="Times New Roman" w:hAnsi="Times New Roman"/>
          <w:lang w:val="en-GB"/>
        </w:rPr>
        <w:t xml:space="preserve">Therefore, in this study, we create a model that moves in a virtual space </w:t>
      </w:r>
      <w:proofErr w:type="gramStart"/>
      <w:r w:rsidRPr="00FC1341">
        <w:rPr>
          <w:rFonts w:ascii="Times New Roman" w:hAnsi="Times New Roman"/>
          <w:lang w:val="en-GB"/>
        </w:rPr>
        <w:t>similar to</w:t>
      </w:r>
      <w:proofErr w:type="gramEnd"/>
      <w:r w:rsidRPr="00FC1341">
        <w:rPr>
          <w:rFonts w:ascii="Times New Roman" w:hAnsi="Times New Roman"/>
          <w:lang w:val="en-GB"/>
        </w:rPr>
        <w:t xml:space="preserve"> that of the actual experimental equipment. These models can be configured as a simple digital twin of the experimental equipment that also exists in real space and can be linked to experiments and practical training using actual equipment as before. An environment will be created in which these models can be operated and exercised in a virtual space.</w:t>
      </w:r>
    </w:p>
    <w:p w14:paraId="5F42E8C1" w14:textId="77777777" w:rsidR="00FC1341" w:rsidRPr="00FC1341" w:rsidRDefault="00FC1341" w:rsidP="00FC1341">
      <w:pPr>
        <w:pStyle w:val="a4"/>
        <w:ind w:firstLine="284"/>
        <w:jc w:val="both"/>
        <w:rPr>
          <w:rFonts w:ascii="Times New Roman" w:hAnsi="Times New Roman"/>
          <w:lang w:val="en-GB"/>
        </w:rPr>
      </w:pPr>
      <w:r w:rsidRPr="00FC1341">
        <w:rPr>
          <w:rFonts w:ascii="Times New Roman" w:hAnsi="Times New Roman"/>
          <w:lang w:val="en-GB"/>
        </w:rPr>
        <w:t xml:space="preserve">The models can control pressure and water level at the same time with control exercise equipment at NIT KOSEN </w:t>
      </w:r>
      <w:proofErr w:type="spellStart"/>
      <w:r w:rsidRPr="00FC1341">
        <w:rPr>
          <w:rFonts w:ascii="Times New Roman" w:hAnsi="Times New Roman"/>
          <w:lang w:val="en-GB"/>
        </w:rPr>
        <w:t>Yonago</w:t>
      </w:r>
      <w:proofErr w:type="spellEnd"/>
      <w:r w:rsidRPr="00FC1341">
        <w:rPr>
          <w:rFonts w:ascii="Times New Roman" w:hAnsi="Times New Roman"/>
          <w:lang w:val="en-GB"/>
        </w:rPr>
        <w:t xml:space="preserve"> College. The entire plant, including the pressure and water tank, will be </w:t>
      </w:r>
      <w:proofErr w:type="spellStart"/>
      <w:r w:rsidRPr="00FC1341">
        <w:rPr>
          <w:rFonts w:ascii="Times New Roman" w:hAnsi="Times New Roman"/>
          <w:lang w:val="en-GB"/>
        </w:rPr>
        <w:t>modeled</w:t>
      </w:r>
      <w:proofErr w:type="spellEnd"/>
      <w:r w:rsidRPr="00FC1341">
        <w:rPr>
          <w:rFonts w:ascii="Times New Roman" w:hAnsi="Times New Roman"/>
          <w:lang w:val="en-GB"/>
        </w:rPr>
        <w:t xml:space="preserve"> on a process </w:t>
      </w:r>
      <w:r w:rsidRPr="00FC1341">
        <w:rPr>
          <w:rFonts w:ascii="Times New Roman" w:hAnsi="Times New Roman"/>
          <w:lang w:val="en-GB"/>
        </w:rPr>
        <w:t>simulator (Siemens SIMIT), and the controller (PLC) will be virtualized.</w:t>
      </w:r>
    </w:p>
    <w:p w14:paraId="0DCFC34B" w14:textId="22944BB0" w:rsidR="00A94A51" w:rsidRPr="003E0719" w:rsidRDefault="00FC1341" w:rsidP="00FC1341">
      <w:pPr>
        <w:pStyle w:val="a4"/>
        <w:ind w:firstLine="284"/>
        <w:jc w:val="both"/>
        <w:rPr>
          <w:rFonts w:ascii="Times New Roman" w:hAnsi="Times New Roman"/>
          <w:lang w:val="en-GB"/>
        </w:rPr>
      </w:pPr>
      <w:r w:rsidRPr="00FC1341">
        <w:rPr>
          <w:rFonts w:ascii="Times New Roman" w:hAnsi="Times New Roman"/>
          <w:lang w:val="en-GB"/>
        </w:rPr>
        <w:t xml:space="preserve">When experiments and practical training are conducted in a distance education environment using digital twin technology, the same educational effects can be expected as with conventional investigations and practical training using actual equipment. In addition, by combining experiments and practical training using existing equipment with extensive use of </w:t>
      </w:r>
      <w:r w:rsidR="00EB7A4A" w:rsidRPr="00FC1341">
        <w:rPr>
          <w:rFonts w:ascii="Times New Roman" w:hAnsi="Times New Roman"/>
          <w:lang w:val="en-GB"/>
        </w:rPr>
        <w:t>modelling</w:t>
      </w:r>
      <w:r w:rsidRPr="00FC1341">
        <w:rPr>
          <w:rFonts w:ascii="Times New Roman" w:hAnsi="Times New Roman"/>
          <w:lang w:val="en-GB"/>
        </w:rPr>
        <w:t xml:space="preserve"> and the distance education environment, it is possible to expand into large-scale, complex, and diverse fields that were previously unfeasible due to many constraints (space, cost, human resources, etc.), and to safely conduct practical cyber security exercises The new system also allows for safe and practical cyber security exercises to be undertaken</w:t>
      </w:r>
      <w:r w:rsidR="00502894" w:rsidRPr="003E0719">
        <w:rPr>
          <w:rFonts w:ascii="Times New Roman" w:hAnsi="Times New Roman" w:hint="eastAsia"/>
          <w:lang w:val="en-GB" w:eastAsia="ja-JP"/>
        </w:rPr>
        <w:t>.</w:t>
      </w:r>
      <w:r w:rsidR="00A94A51" w:rsidRPr="003E0719">
        <w:rPr>
          <w:rFonts w:ascii="Times New Roman" w:hAnsi="Times New Roman"/>
          <w:lang w:val="en-GB"/>
        </w:rPr>
        <w:t xml:space="preserve"> </w:t>
      </w:r>
    </w:p>
    <w:p w14:paraId="60061E4C" w14:textId="77777777" w:rsidR="00A94A51" w:rsidRDefault="00A94A51">
      <w:pPr>
        <w:pStyle w:val="a4"/>
        <w:jc w:val="both"/>
        <w:rPr>
          <w:rFonts w:ascii="Times New Roman" w:hAnsi="Times New Roman"/>
          <w:lang w:val="en-GB"/>
        </w:rPr>
      </w:pPr>
    </w:p>
    <w:p w14:paraId="11BB3521" w14:textId="5D4DF26A" w:rsidR="00637E0B" w:rsidRDefault="00637E0B">
      <w:pPr>
        <w:pStyle w:val="a4"/>
        <w:jc w:val="both"/>
        <w:rPr>
          <w:rFonts w:ascii="Times New Roman" w:hAnsi="Times New Roman"/>
          <w:lang w:val="en-GB"/>
        </w:rPr>
      </w:pPr>
      <w:r w:rsidRPr="00DD3BDF">
        <w:rPr>
          <w:rFonts w:ascii="Times New Roman" w:hAnsi="Times New Roman"/>
          <w:b/>
          <w:lang w:val="en-GB"/>
        </w:rPr>
        <w:t xml:space="preserve">Digital Twin </w:t>
      </w:r>
      <w:r>
        <w:rPr>
          <w:rFonts w:ascii="Times New Roman" w:hAnsi="Times New Roman"/>
          <w:b/>
          <w:lang w:val="en-GB"/>
        </w:rPr>
        <w:t>and Process Automation</w:t>
      </w:r>
    </w:p>
    <w:p w14:paraId="3CA48F15" w14:textId="77777777" w:rsidR="00637E0B" w:rsidRDefault="00637E0B">
      <w:pPr>
        <w:pStyle w:val="a4"/>
        <w:jc w:val="both"/>
        <w:rPr>
          <w:rFonts w:ascii="Times New Roman" w:hAnsi="Times New Roman"/>
          <w:lang w:val="en-GB"/>
        </w:rPr>
      </w:pPr>
    </w:p>
    <w:p w14:paraId="593CB9D6" w14:textId="4A34B186" w:rsidR="00637E0B" w:rsidRPr="00637E0B" w:rsidRDefault="00637E0B" w:rsidP="00637E0B">
      <w:pPr>
        <w:pStyle w:val="a4"/>
        <w:jc w:val="both"/>
        <w:rPr>
          <w:rFonts w:ascii="Times New Roman" w:hAnsi="Times New Roman"/>
          <w:lang w:val="en-GB"/>
        </w:rPr>
      </w:pPr>
      <w:r>
        <w:rPr>
          <w:rFonts w:ascii="Times New Roman" w:hAnsi="Times New Roman"/>
          <w:lang w:val="en-GB"/>
        </w:rPr>
        <w:t xml:space="preserve">    </w:t>
      </w:r>
      <w:r w:rsidRPr="00637E0B">
        <w:rPr>
          <w:rFonts w:ascii="Times New Roman" w:hAnsi="Times New Roman"/>
          <w:lang w:val="en-GB"/>
        </w:rPr>
        <w:t>Digital twin technology plays a significant role in enhancing process automation by providing a virtual representation of physical assets, systems, or processes. Here are some key points highlighting the relationship between digital twin and process automation:</w:t>
      </w:r>
    </w:p>
    <w:p w14:paraId="3F0AF348" w14:textId="77777777" w:rsidR="00637E0B" w:rsidRDefault="00637E0B" w:rsidP="00637E0B">
      <w:pPr>
        <w:pStyle w:val="a4"/>
        <w:numPr>
          <w:ilvl w:val="0"/>
          <w:numId w:val="6"/>
        </w:numPr>
        <w:jc w:val="both"/>
        <w:rPr>
          <w:rFonts w:ascii="Times New Roman" w:hAnsi="Times New Roman"/>
          <w:lang w:val="en-GB"/>
        </w:rPr>
      </w:pPr>
      <w:r w:rsidRPr="00637E0B">
        <w:rPr>
          <w:rFonts w:ascii="Times New Roman" w:hAnsi="Times New Roman"/>
          <w:lang w:val="en-GB"/>
        </w:rPr>
        <w:t>Virtual Representation: A digital twin is a virtual replica or model of a physical asset or system, such as a manufacturing plant, a production line, or a specific piece of equipment. In the context of process automation, digital twins represent the automation systems and associated processes in a virtual environment.</w:t>
      </w:r>
    </w:p>
    <w:p w14:paraId="7C860697" w14:textId="77777777" w:rsidR="00637E0B" w:rsidRDefault="00637E0B" w:rsidP="00637E0B">
      <w:pPr>
        <w:pStyle w:val="a4"/>
        <w:numPr>
          <w:ilvl w:val="0"/>
          <w:numId w:val="6"/>
        </w:numPr>
        <w:jc w:val="both"/>
        <w:rPr>
          <w:rFonts w:ascii="Times New Roman" w:hAnsi="Times New Roman"/>
          <w:lang w:val="en-GB"/>
        </w:rPr>
      </w:pPr>
      <w:r w:rsidRPr="00637E0B">
        <w:rPr>
          <w:rFonts w:ascii="Times New Roman" w:hAnsi="Times New Roman"/>
          <w:lang w:val="en-GB"/>
        </w:rPr>
        <w:t>Real-time Monitoring and Control: Digital twins enable real-time monitoring and control of process automation systems. By connecting the digital twin to the actual automation systems, data can be collected from sensors, equipment, and other sources in real time. This data can then be used to monitor the performance, status, and conditions of the automation processes.</w:t>
      </w:r>
    </w:p>
    <w:p w14:paraId="5AA9053F" w14:textId="0002E71E" w:rsidR="00637E0B" w:rsidRDefault="00637E0B" w:rsidP="00637E0B">
      <w:pPr>
        <w:pStyle w:val="a4"/>
        <w:numPr>
          <w:ilvl w:val="0"/>
          <w:numId w:val="6"/>
        </w:numPr>
        <w:jc w:val="both"/>
        <w:rPr>
          <w:rFonts w:ascii="Times New Roman" w:hAnsi="Times New Roman"/>
          <w:lang w:val="en-GB"/>
        </w:rPr>
      </w:pPr>
      <w:r w:rsidRPr="00637E0B">
        <w:rPr>
          <w:rFonts w:ascii="Times New Roman" w:hAnsi="Times New Roman"/>
          <w:lang w:val="en-GB"/>
        </w:rPr>
        <w:t xml:space="preserve">Predictive Analysis and Optimization: Digital twins facilitate predictive analysis and optimization of process automation systems. By integrating historical data, real-time data, and advanced analytics techniques, digital twins can provide insights into system </w:t>
      </w:r>
      <w:proofErr w:type="spellStart"/>
      <w:r w:rsidRPr="00637E0B">
        <w:rPr>
          <w:rFonts w:ascii="Times New Roman" w:hAnsi="Times New Roman"/>
          <w:lang w:val="en-GB"/>
        </w:rPr>
        <w:t>behavior</w:t>
      </w:r>
      <w:proofErr w:type="spellEnd"/>
      <w:r w:rsidRPr="00637E0B">
        <w:rPr>
          <w:rFonts w:ascii="Times New Roman" w:hAnsi="Times New Roman"/>
          <w:lang w:val="en-GB"/>
        </w:rPr>
        <w:t xml:space="preserve">, identify potential issues or anomalies, and optimize process </w:t>
      </w:r>
      <w:r w:rsidRPr="00637E0B">
        <w:rPr>
          <w:rFonts w:ascii="Times New Roman" w:hAnsi="Times New Roman"/>
          <w:lang w:val="en-GB"/>
        </w:rPr>
        <w:lastRenderedPageBreak/>
        <w:t>parameters for improved efficiency, quality, and productivity.</w:t>
      </w:r>
    </w:p>
    <w:p w14:paraId="51A6AD73" w14:textId="77777777" w:rsidR="00637E0B" w:rsidRDefault="00637E0B" w:rsidP="00637E0B">
      <w:pPr>
        <w:pStyle w:val="a4"/>
        <w:numPr>
          <w:ilvl w:val="0"/>
          <w:numId w:val="6"/>
        </w:numPr>
        <w:jc w:val="both"/>
        <w:rPr>
          <w:rFonts w:ascii="Times New Roman" w:hAnsi="Times New Roman"/>
          <w:lang w:val="en-GB"/>
        </w:rPr>
      </w:pPr>
      <w:r w:rsidRPr="00637E0B">
        <w:rPr>
          <w:rFonts w:ascii="Times New Roman" w:hAnsi="Times New Roman"/>
          <w:lang w:val="en-GB"/>
        </w:rPr>
        <w:t>Testing and Simulation: Digital twins enable testing, simulation, and what-if scenarios for process automation systems. Before implementing changes or new automation strategies in the physical environment, the digital twin can be used to simulate and validate the impact of these changes. This reduces risks, optimizes decision-making, and minimizes downtime during implementation.</w:t>
      </w:r>
    </w:p>
    <w:p w14:paraId="464411E3" w14:textId="77777777" w:rsidR="00637E0B" w:rsidRDefault="00637E0B" w:rsidP="00637E0B">
      <w:pPr>
        <w:pStyle w:val="a4"/>
        <w:numPr>
          <w:ilvl w:val="0"/>
          <w:numId w:val="6"/>
        </w:numPr>
        <w:jc w:val="both"/>
        <w:rPr>
          <w:rFonts w:ascii="Times New Roman" w:hAnsi="Times New Roman"/>
          <w:lang w:val="en-GB"/>
        </w:rPr>
      </w:pPr>
      <w:r w:rsidRPr="00637E0B">
        <w:rPr>
          <w:rFonts w:ascii="Times New Roman" w:hAnsi="Times New Roman"/>
          <w:lang w:val="en-GB"/>
        </w:rPr>
        <w:t xml:space="preserve">Remote Monitoring and Troubleshooting: Digital twins allow for remote monitoring and troubleshooting of process automation systems. By accessing the digital twin remotely, operators and maintenance personnel can </w:t>
      </w:r>
      <w:proofErr w:type="spellStart"/>
      <w:r w:rsidRPr="00637E0B">
        <w:rPr>
          <w:rFonts w:ascii="Times New Roman" w:hAnsi="Times New Roman"/>
          <w:lang w:val="en-GB"/>
        </w:rPr>
        <w:t>analyze</w:t>
      </w:r>
      <w:proofErr w:type="spellEnd"/>
      <w:r w:rsidRPr="00637E0B">
        <w:rPr>
          <w:rFonts w:ascii="Times New Roman" w:hAnsi="Times New Roman"/>
          <w:lang w:val="en-GB"/>
        </w:rPr>
        <w:t xml:space="preserve"> system performance, diagnose issues, and remotely implement corrective actions, reducing the need for physical presence on-site.</w:t>
      </w:r>
    </w:p>
    <w:p w14:paraId="334F7841" w14:textId="0D2457AC" w:rsidR="00637E0B" w:rsidRPr="00637E0B" w:rsidRDefault="00637E0B" w:rsidP="00637E0B">
      <w:pPr>
        <w:pStyle w:val="a4"/>
        <w:numPr>
          <w:ilvl w:val="0"/>
          <w:numId w:val="6"/>
        </w:numPr>
        <w:jc w:val="both"/>
        <w:rPr>
          <w:rFonts w:ascii="Times New Roman" w:hAnsi="Times New Roman"/>
          <w:lang w:val="en-GB"/>
        </w:rPr>
      </w:pPr>
      <w:r w:rsidRPr="00637E0B">
        <w:rPr>
          <w:rFonts w:ascii="Times New Roman" w:hAnsi="Times New Roman"/>
          <w:lang w:val="en-GB"/>
        </w:rPr>
        <w:t>Lifecycle Management: Digital twins support the entire lifecycle of process automation systems, from design and development to operation and maintenance. They provide a unified platform for collaboration, data integration, and knowledge sharing among different stakeholders involved in the automation lifecycle.</w:t>
      </w:r>
    </w:p>
    <w:p w14:paraId="1B7B75D5" w14:textId="77777777" w:rsidR="00D77313" w:rsidRDefault="00D77313" w:rsidP="00637E0B">
      <w:pPr>
        <w:pStyle w:val="a4"/>
        <w:jc w:val="both"/>
        <w:rPr>
          <w:rFonts w:ascii="Times New Roman" w:hAnsi="Times New Roman"/>
          <w:lang w:val="en-GB"/>
        </w:rPr>
      </w:pPr>
    </w:p>
    <w:p w14:paraId="484A575E" w14:textId="06E1B222" w:rsidR="00637E0B" w:rsidRPr="00637E0B" w:rsidRDefault="00637E0B" w:rsidP="00D77313">
      <w:pPr>
        <w:pStyle w:val="a4"/>
        <w:ind w:firstLine="360"/>
        <w:jc w:val="both"/>
        <w:rPr>
          <w:rFonts w:ascii="Times New Roman" w:hAnsi="Times New Roman"/>
          <w:lang w:val="en-GB"/>
        </w:rPr>
      </w:pPr>
      <w:r w:rsidRPr="00637E0B">
        <w:rPr>
          <w:rFonts w:ascii="Times New Roman" w:hAnsi="Times New Roman"/>
          <w:lang w:val="en-GB"/>
        </w:rPr>
        <w:t>By leveraging digital twin technology, process automation systems can be optimized, monitored, and controlled more effectively. Digital twins enable better decision-making, reduce downtime, and improve overall system performance, ultimately leading to enhanced productivity and operational efficiency in industrial processes.</w:t>
      </w:r>
    </w:p>
    <w:p w14:paraId="287B1EE7" w14:textId="77777777" w:rsidR="00637E0B" w:rsidRPr="00637E0B" w:rsidRDefault="00637E0B" w:rsidP="00637E0B">
      <w:pPr>
        <w:pStyle w:val="a4"/>
        <w:jc w:val="both"/>
        <w:rPr>
          <w:rFonts w:ascii="Times New Roman" w:hAnsi="Times New Roman"/>
          <w:lang w:val="en-GB" w:eastAsia="ja-JP"/>
        </w:rPr>
      </w:pPr>
      <w:r>
        <w:rPr>
          <w:rFonts w:ascii="Times New Roman" w:hAnsi="Times New Roman" w:hint="eastAsia"/>
          <w:lang w:val="en-GB" w:eastAsia="ja-JP"/>
        </w:rPr>
        <w:t xml:space="preserve"> </w:t>
      </w:r>
      <w:r>
        <w:rPr>
          <w:rFonts w:ascii="Times New Roman" w:hAnsi="Times New Roman"/>
          <w:lang w:val="en-GB" w:eastAsia="ja-JP"/>
        </w:rPr>
        <w:t xml:space="preserve">     </w:t>
      </w:r>
      <w:r w:rsidRPr="00637E0B">
        <w:rPr>
          <w:rFonts w:ascii="Times New Roman" w:hAnsi="Times New Roman"/>
          <w:lang w:val="en-GB" w:eastAsia="ja-JP"/>
        </w:rPr>
        <w:t>Digital twins can play a crucial role in enhancing the security of process automation systems. Here are some key reasons why digital twins are important for security:</w:t>
      </w:r>
    </w:p>
    <w:p w14:paraId="450BE343" w14:textId="77777777" w:rsidR="00637E0B" w:rsidRDefault="00637E0B" w:rsidP="00637E0B">
      <w:pPr>
        <w:pStyle w:val="a4"/>
        <w:numPr>
          <w:ilvl w:val="0"/>
          <w:numId w:val="7"/>
        </w:numPr>
        <w:jc w:val="both"/>
        <w:rPr>
          <w:rFonts w:ascii="Times New Roman" w:hAnsi="Times New Roman"/>
          <w:lang w:val="en-GB" w:eastAsia="ja-JP"/>
        </w:rPr>
      </w:pPr>
      <w:r w:rsidRPr="00637E0B">
        <w:rPr>
          <w:rFonts w:ascii="Times New Roman" w:hAnsi="Times New Roman"/>
          <w:lang w:val="en-GB" w:eastAsia="ja-JP"/>
        </w:rPr>
        <w:t>Risk Assessment and Vulnerability Testing: Digital twins provide a safe and controlled environment for conducting risk assessments and vulnerability testing. Security professionals can simulate potential cyber threats and attacks on the digital twin without impacting the actual process automation system. This helps in identifying vulnerabilities, weaknesses, and potential attack vectors that need to be addressed.</w:t>
      </w:r>
    </w:p>
    <w:p w14:paraId="6A95B67C" w14:textId="77777777" w:rsidR="00637E0B" w:rsidRDefault="00637E0B" w:rsidP="00637E0B">
      <w:pPr>
        <w:pStyle w:val="a4"/>
        <w:numPr>
          <w:ilvl w:val="0"/>
          <w:numId w:val="7"/>
        </w:numPr>
        <w:jc w:val="both"/>
        <w:rPr>
          <w:rFonts w:ascii="Times New Roman" w:hAnsi="Times New Roman"/>
          <w:lang w:val="en-GB" w:eastAsia="ja-JP"/>
        </w:rPr>
      </w:pPr>
      <w:r w:rsidRPr="00637E0B">
        <w:rPr>
          <w:rFonts w:ascii="Times New Roman" w:hAnsi="Times New Roman"/>
          <w:lang w:val="en-GB" w:eastAsia="ja-JP"/>
        </w:rPr>
        <w:t xml:space="preserve">Real-time Monitoring and Anomaly Detection: Digital twins enable real-time monitoring of process automation systems and facilitate the detection of anomalies or suspicious </w:t>
      </w:r>
      <w:proofErr w:type="spellStart"/>
      <w:r w:rsidRPr="00637E0B">
        <w:rPr>
          <w:rFonts w:ascii="Times New Roman" w:hAnsi="Times New Roman"/>
          <w:lang w:val="en-GB" w:eastAsia="ja-JP"/>
        </w:rPr>
        <w:t>behavior</w:t>
      </w:r>
      <w:proofErr w:type="spellEnd"/>
      <w:r w:rsidRPr="00637E0B">
        <w:rPr>
          <w:rFonts w:ascii="Times New Roman" w:hAnsi="Times New Roman"/>
          <w:lang w:val="en-GB" w:eastAsia="ja-JP"/>
        </w:rPr>
        <w:t xml:space="preserve">. By comparing the </w:t>
      </w:r>
      <w:proofErr w:type="spellStart"/>
      <w:r w:rsidRPr="00637E0B">
        <w:rPr>
          <w:rFonts w:ascii="Times New Roman" w:hAnsi="Times New Roman"/>
          <w:lang w:val="en-GB" w:eastAsia="ja-JP"/>
        </w:rPr>
        <w:t>behavior</w:t>
      </w:r>
      <w:proofErr w:type="spellEnd"/>
      <w:r w:rsidRPr="00637E0B">
        <w:rPr>
          <w:rFonts w:ascii="Times New Roman" w:hAnsi="Times New Roman"/>
          <w:lang w:val="en-GB" w:eastAsia="ja-JP"/>
        </w:rPr>
        <w:t xml:space="preserve"> of the digital twin with the actual system, security teams can quickly identify deviations or abnormal activities that may indicate a security breach or unauthorized access.</w:t>
      </w:r>
    </w:p>
    <w:p w14:paraId="6FED9455" w14:textId="77777777" w:rsidR="00637E0B" w:rsidRDefault="00637E0B" w:rsidP="00637E0B">
      <w:pPr>
        <w:pStyle w:val="a4"/>
        <w:numPr>
          <w:ilvl w:val="0"/>
          <w:numId w:val="7"/>
        </w:numPr>
        <w:jc w:val="both"/>
        <w:rPr>
          <w:rFonts w:ascii="Times New Roman" w:hAnsi="Times New Roman"/>
          <w:lang w:val="en-GB" w:eastAsia="ja-JP"/>
        </w:rPr>
      </w:pPr>
      <w:r w:rsidRPr="00637E0B">
        <w:rPr>
          <w:rFonts w:ascii="Times New Roman" w:hAnsi="Times New Roman"/>
          <w:lang w:val="en-GB" w:eastAsia="ja-JP"/>
        </w:rPr>
        <w:t xml:space="preserve">Incident Response and Recovery: In the event of a security incident or breach, digital twins provide a valuable resource for incident response and recovery efforts. By </w:t>
      </w:r>
      <w:proofErr w:type="spellStart"/>
      <w:r w:rsidRPr="00637E0B">
        <w:rPr>
          <w:rFonts w:ascii="Times New Roman" w:hAnsi="Times New Roman"/>
          <w:lang w:val="en-GB" w:eastAsia="ja-JP"/>
        </w:rPr>
        <w:t>analyzing</w:t>
      </w:r>
      <w:proofErr w:type="spellEnd"/>
      <w:r w:rsidRPr="00637E0B">
        <w:rPr>
          <w:rFonts w:ascii="Times New Roman" w:hAnsi="Times New Roman"/>
          <w:lang w:val="en-GB" w:eastAsia="ja-JP"/>
        </w:rPr>
        <w:t xml:space="preserve"> the state of the digital twin prior to the incident, security teams can better understand the impact, identify the root cause, and develop appropriate remediation strategies to mitigate the effects of the incident on the actual system.</w:t>
      </w:r>
    </w:p>
    <w:p w14:paraId="2E9641B7" w14:textId="77777777" w:rsidR="00637E0B" w:rsidRDefault="00637E0B" w:rsidP="00637E0B">
      <w:pPr>
        <w:pStyle w:val="a4"/>
        <w:numPr>
          <w:ilvl w:val="0"/>
          <w:numId w:val="7"/>
        </w:numPr>
        <w:jc w:val="both"/>
        <w:rPr>
          <w:rFonts w:ascii="Times New Roman" w:hAnsi="Times New Roman"/>
          <w:lang w:val="en-GB" w:eastAsia="ja-JP"/>
        </w:rPr>
      </w:pPr>
      <w:r w:rsidRPr="00637E0B">
        <w:rPr>
          <w:rFonts w:ascii="Times New Roman" w:hAnsi="Times New Roman"/>
          <w:lang w:val="en-GB" w:eastAsia="ja-JP"/>
        </w:rPr>
        <w:t>Testing Security Controls and Countermeasures: Digital twins allow security controls and countermeasures to be tested and validated in a controlled environment. By implementing security measures within the digital twin, such as access controls, encryption, or intrusion detection systems, their effectiveness and impact on the overall system can be evaluated before implementation in the live process automation environment.</w:t>
      </w:r>
    </w:p>
    <w:p w14:paraId="40E2FD6A" w14:textId="77777777" w:rsidR="00637E0B" w:rsidRDefault="00637E0B" w:rsidP="00637E0B">
      <w:pPr>
        <w:pStyle w:val="a4"/>
        <w:numPr>
          <w:ilvl w:val="0"/>
          <w:numId w:val="7"/>
        </w:numPr>
        <w:jc w:val="both"/>
        <w:rPr>
          <w:rFonts w:ascii="Times New Roman" w:hAnsi="Times New Roman"/>
          <w:lang w:val="en-GB" w:eastAsia="ja-JP"/>
        </w:rPr>
      </w:pPr>
      <w:r w:rsidRPr="00637E0B">
        <w:rPr>
          <w:rFonts w:ascii="Times New Roman" w:hAnsi="Times New Roman"/>
          <w:lang w:val="en-GB" w:eastAsia="ja-JP"/>
        </w:rPr>
        <w:t>Training and Education: Digital twins serve as valuable tools for training and educating personnel on security best practices and response procedures. Security teams, operators, and maintenance personnel can undergo simulated training exercises within the digital twin environment to enhance their understanding of security threats, incident response protocols, and proper security practices.</w:t>
      </w:r>
    </w:p>
    <w:p w14:paraId="656FC0E5" w14:textId="59B2F161" w:rsidR="00637E0B" w:rsidRPr="00637E0B" w:rsidRDefault="00637E0B" w:rsidP="00637E0B">
      <w:pPr>
        <w:pStyle w:val="a4"/>
        <w:numPr>
          <w:ilvl w:val="0"/>
          <w:numId w:val="7"/>
        </w:numPr>
        <w:jc w:val="both"/>
        <w:rPr>
          <w:rFonts w:ascii="Times New Roman" w:hAnsi="Times New Roman"/>
          <w:lang w:val="en-GB" w:eastAsia="ja-JP"/>
        </w:rPr>
      </w:pPr>
      <w:r w:rsidRPr="00637E0B">
        <w:rPr>
          <w:rFonts w:ascii="Times New Roman" w:hAnsi="Times New Roman"/>
          <w:lang w:val="en-GB" w:eastAsia="ja-JP"/>
        </w:rPr>
        <w:t xml:space="preserve">Continuous Improvement: Digital twins facilitate continuous improvement of security measures in process automation systems. By monitoring the performance and </w:t>
      </w:r>
      <w:proofErr w:type="spellStart"/>
      <w:r w:rsidRPr="00637E0B">
        <w:rPr>
          <w:rFonts w:ascii="Times New Roman" w:hAnsi="Times New Roman"/>
          <w:lang w:val="en-GB" w:eastAsia="ja-JP"/>
        </w:rPr>
        <w:t>behavior</w:t>
      </w:r>
      <w:proofErr w:type="spellEnd"/>
      <w:r w:rsidRPr="00637E0B">
        <w:rPr>
          <w:rFonts w:ascii="Times New Roman" w:hAnsi="Times New Roman"/>
          <w:lang w:val="en-GB" w:eastAsia="ja-JP"/>
        </w:rPr>
        <w:t xml:space="preserve"> of the digital twin, security teams can identify areas for improvement, implement security updates or patches, and ensure that the system remains resilient to evolving cyber threats.</w:t>
      </w:r>
    </w:p>
    <w:p w14:paraId="56DAB795" w14:textId="77777777" w:rsidR="00D77313" w:rsidRDefault="00D77313" w:rsidP="00637E0B">
      <w:pPr>
        <w:pStyle w:val="a4"/>
        <w:jc w:val="both"/>
        <w:rPr>
          <w:rFonts w:ascii="Times New Roman" w:hAnsi="Times New Roman"/>
          <w:lang w:val="en-GB" w:eastAsia="ja-JP"/>
        </w:rPr>
      </w:pPr>
    </w:p>
    <w:p w14:paraId="670680F2" w14:textId="5D02FE18" w:rsidR="00637E0B" w:rsidRPr="00637E0B" w:rsidRDefault="00637E0B" w:rsidP="00D77313">
      <w:pPr>
        <w:pStyle w:val="a4"/>
        <w:ind w:firstLine="360"/>
        <w:jc w:val="both"/>
        <w:rPr>
          <w:rFonts w:ascii="Times New Roman" w:hAnsi="Times New Roman" w:hint="eastAsia"/>
          <w:lang w:val="en-GB" w:eastAsia="ja-JP"/>
        </w:rPr>
      </w:pPr>
      <w:r w:rsidRPr="00637E0B">
        <w:rPr>
          <w:rFonts w:ascii="Times New Roman" w:hAnsi="Times New Roman"/>
          <w:lang w:val="en-GB" w:eastAsia="ja-JP"/>
        </w:rPr>
        <w:t>By leveraging digital twins for security purposes, organizations can proactively assess risks, detect anomalies, respond effectively to security incidents, and continuously enhance the security posture of their process automation systems. Digital twins provide a valuable tool for testing, monitoring, and improving security controls while minimizing the potential impact on the live production environment.</w:t>
      </w:r>
    </w:p>
    <w:p w14:paraId="0CF7BB49" w14:textId="77777777" w:rsidR="00637E0B" w:rsidRPr="003E0719" w:rsidRDefault="00637E0B">
      <w:pPr>
        <w:pStyle w:val="a4"/>
        <w:jc w:val="both"/>
        <w:rPr>
          <w:rFonts w:ascii="Times New Roman" w:hAnsi="Times New Roman"/>
          <w:lang w:val="en-GB"/>
        </w:rPr>
      </w:pPr>
    </w:p>
    <w:p w14:paraId="1C270DB3" w14:textId="6960F0D1" w:rsidR="00A94A51" w:rsidRPr="003E0719" w:rsidRDefault="00DD3BDF">
      <w:pPr>
        <w:pStyle w:val="a4"/>
        <w:jc w:val="both"/>
        <w:outlineLvl w:val="0"/>
        <w:rPr>
          <w:rFonts w:ascii="Times New Roman" w:hAnsi="Times New Roman"/>
          <w:b/>
          <w:lang w:val="en-GB"/>
        </w:rPr>
      </w:pPr>
      <w:r w:rsidRPr="00DD3BDF">
        <w:rPr>
          <w:rFonts w:ascii="Times New Roman" w:hAnsi="Times New Roman"/>
          <w:b/>
          <w:lang w:val="en-GB"/>
        </w:rPr>
        <w:t>Digital Twin System Configuration</w:t>
      </w:r>
      <w:r w:rsidR="00A94A51" w:rsidRPr="003E0719">
        <w:rPr>
          <w:rFonts w:ascii="Times New Roman" w:hAnsi="Times New Roman"/>
          <w:b/>
          <w:lang w:val="en-GB"/>
        </w:rPr>
        <w:t xml:space="preserve">  </w:t>
      </w:r>
    </w:p>
    <w:p w14:paraId="44EAFD9C" w14:textId="77777777" w:rsidR="00320DB3" w:rsidRPr="003E0719" w:rsidRDefault="00320DB3" w:rsidP="00320DB3">
      <w:pPr>
        <w:rPr>
          <w:sz w:val="20"/>
          <w:lang w:val="en-GB" w:eastAsia="ja-JP"/>
        </w:rPr>
      </w:pPr>
    </w:p>
    <w:p w14:paraId="30C33776" w14:textId="4683020E" w:rsidR="00A94A51" w:rsidRPr="003E0719" w:rsidRDefault="004A436D">
      <w:pPr>
        <w:pStyle w:val="a4"/>
        <w:ind w:firstLine="284"/>
        <w:jc w:val="both"/>
        <w:rPr>
          <w:rFonts w:ascii="Times New Roman" w:hAnsi="Times New Roman" w:hint="eastAsia"/>
          <w:lang w:val="en-GB" w:eastAsia="ja-JP"/>
        </w:rPr>
      </w:pPr>
      <w:bookmarkStart w:id="0" w:name="OLE_LINK1"/>
      <w:r w:rsidRPr="004A436D">
        <w:rPr>
          <w:rFonts w:ascii="Times New Roman" w:hAnsi="Times New Roman"/>
          <w:bCs/>
          <w:lang w:val="en-GB"/>
        </w:rPr>
        <w:t xml:space="preserve">First, we will introduce the water plant exercise equipment at </w:t>
      </w:r>
      <w:proofErr w:type="spellStart"/>
      <w:r w:rsidRPr="004A436D">
        <w:rPr>
          <w:rFonts w:ascii="Times New Roman" w:hAnsi="Times New Roman"/>
          <w:bCs/>
          <w:lang w:val="en-GB"/>
        </w:rPr>
        <w:t>Yonago</w:t>
      </w:r>
      <w:proofErr w:type="spellEnd"/>
      <w:r w:rsidRPr="004A436D">
        <w:rPr>
          <w:rFonts w:ascii="Times New Roman" w:hAnsi="Times New Roman"/>
          <w:bCs/>
          <w:lang w:val="en-GB"/>
        </w:rPr>
        <w:t xml:space="preserve"> </w:t>
      </w:r>
      <w:r>
        <w:rPr>
          <w:rFonts w:ascii="Times New Roman" w:hAnsi="Times New Roman" w:hint="eastAsia"/>
          <w:bCs/>
          <w:lang w:val="en-GB" w:eastAsia="ja-JP"/>
        </w:rPr>
        <w:t>KOSEN</w:t>
      </w:r>
      <w:r w:rsidRPr="004A436D">
        <w:rPr>
          <w:rFonts w:ascii="Times New Roman" w:hAnsi="Times New Roman"/>
          <w:bCs/>
          <w:lang w:val="en-GB"/>
        </w:rPr>
        <w:t>, which is the subject of Digital Twin.</w:t>
      </w:r>
      <w:r w:rsidR="00A94A51" w:rsidRPr="004A436D">
        <w:rPr>
          <w:rFonts w:ascii="Times New Roman" w:hAnsi="Times New Roman" w:hint="eastAsia"/>
          <w:bCs/>
          <w:lang w:val="en-GB" w:eastAsia="ja-JP"/>
        </w:rPr>
        <w:t xml:space="preserve"> </w:t>
      </w:r>
      <w:r w:rsidR="004F69A3" w:rsidRPr="004F69A3">
        <w:rPr>
          <w:rFonts w:ascii="Times New Roman" w:hAnsi="Times New Roman"/>
          <w:bCs/>
          <w:lang w:val="en-GB" w:eastAsia="ja-JP"/>
        </w:rPr>
        <w:t>The exercise apparatus has a water level control unit and a pressure control unit.</w:t>
      </w:r>
      <w:r w:rsidR="009210EC">
        <w:rPr>
          <w:rFonts w:ascii="Times New Roman" w:hAnsi="Times New Roman" w:hint="eastAsia"/>
          <w:bCs/>
          <w:lang w:val="en-GB" w:eastAsia="ja-JP"/>
        </w:rPr>
        <w:t xml:space="preserve"> </w:t>
      </w:r>
      <w:r w:rsidR="0092256C" w:rsidRPr="0092256C">
        <w:rPr>
          <w:rFonts w:ascii="Times New Roman" w:hAnsi="Times New Roman"/>
          <w:bCs/>
          <w:lang w:val="en-GB" w:eastAsia="ja-JP"/>
        </w:rPr>
        <w:t xml:space="preserve">Figure 1 shows a photograph of the device, Figure 2 shows a photograph of each control unit, Figure </w:t>
      </w:r>
      <w:r w:rsidR="0092256C">
        <w:rPr>
          <w:rFonts w:ascii="Times New Roman" w:hAnsi="Times New Roman"/>
          <w:bCs/>
          <w:lang w:val="en-GB" w:eastAsia="ja-JP"/>
        </w:rPr>
        <w:t>3</w:t>
      </w:r>
      <w:r w:rsidR="0092256C" w:rsidRPr="0092256C">
        <w:rPr>
          <w:rFonts w:ascii="Times New Roman" w:hAnsi="Times New Roman"/>
          <w:bCs/>
          <w:lang w:val="en-GB" w:eastAsia="ja-JP"/>
        </w:rPr>
        <w:t xml:space="preserve"> shows a front view drawing, and Figure </w:t>
      </w:r>
      <w:r w:rsidR="0092256C">
        <w:rPr>
          <w:rFonts w:ascii="Times New Roman" w:hAnsi="Times New Roman"/>
          <w:bCs/>
          <w:lang w:val="en-GB" w:eastAsia="ja-JP"/>
        </w:rPr>
        <w:t>4</w:t>
      </w:r>
      <w:r w:rsidR="0092256C" w:rsidRPr="0092256C">
        <w:rPr>
          <w:rFonts w:ascii="Times New Roman" w:hAnsi="Times New Roman"/>
          <w:bCs/>
          <w:lang w:val="en-GB" w:eastAsia="ja-JP"/>
        </w:rPr>
        <w:t xml:space="preserve"> shows a P&amp;I diagram of the plant.</w:t>
      </w:r>
    </w:p>
    <w:p w14:paraId="6002211A" w14:textId="5E23B5FA" w:rsidR="00AA77DB" w:rsidRDefault="00AA77DB" w:rsidP="00065EFC">
      <w:pPr>
        <w:pStyle w:val="a4"/>
        <w:jc w:val="both"/>
        <w:rPr>
          <w:rFonts w:ascii="Times New Roman" w:hAnsi="Times New Roman"/>
          <w:bCs/>
          <w:szCs w:val="20"/>
          <w:lang w:val="en-GB"/>
        </w:rPr>
      </w:pPr>
    </w:p>
    <w:p w14:paraId="5CB2B845" w14:textId="73FEF219" w:rsidR="00065EFC" w:rsidRDefault="00150A34" w:rsidP="00065EFC">
      <w:pPr>
        <w:pStyle w:val="a4"/>
        <w:jc w:val="both"/>
        <w:rPr>
          <w:rFonts w:ascii="Times New Roman" w:hAnsi="Times New Roman"/>
          <w:bCs/>
          <w:szCs w:val="20"/>
          <w:lang w:val="en-GB"/>
        </w:rPr>
      </w:pPr>
      <w:r>
        <w:rPr>
          <w:rFonts w:ascii="Times New Roman" w:hAnsi="Times New Roman"/>
          <w:bCs/>
          <w:noProof/>
          <w:szCs w:val="20"/>
          <w:lang w:val="en-GB"/>
        </w:rPr>
        <w:drawing>
          <wp:inline distT="0" distB="0" distL="0" distR="0" wp14:anchorId="7EAB99A6" wp14:editId="32BF67D4">
            <wp:extent cx="2879725" cy="1630045"/>
            <wp:effectExtent l="0" t="0" r="0" b="8255"/>
            <wp:docPr id="1834846988" name="図 183484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1630045"/>
                    </a:xfrm>
                    <a:prstGeom prst="rect">
                      <a:avLst/>
                    </a:prstGeom>
                    <a:noFill/>
                    <a:ln>
                      <a:noFill/>
                    </a:ln>
                  </pic:spPr>
                </pic:pic>
              </a:graphicData>
            </a:graphic>
          </wp:inline>
        </w:drawing>
      </w:r>
    </w:p>
    <w:p w14:paraId="72EC5A6A" w14:textId="77777777" w:rsidR="00065EFC" w:rsidRDefault="00065EFC" w:rsidP="00065EFC">
      <w:pPr>
        <w:pStyle w:val="a4"/>
        <w:jc w:val="both"/>
        <w:rPr>
          <w:rFonts w:ascii="Times New Roman" w:hAnsi="Times New Roman"/>
          <w:lang w:val="en-GB" w:eastAsia="ja-JP"/>
        </w:rPr>
      </w:pPr>
    </w:p>
    <w:p w14:paraId="520370A0" w14:textId="1A995635" w:rsidR="00520EBF" w:rsidRDefault="00520EBF" w:rsidP="00065EFC">
      <w:pPr>
        <w:pStyle w:val="a4"/>
        <w:jc w:val="both"/>
        <w:rPr>
          <w:rFonts w:ascii="Times New Roman" w:hAnsi="Times New Roman" w:hint="eastAsia"/>
          <w:lang w:val="en-GB" w:eastAsia="ja-JP"/>
        </w:rPr>
      </w:pPr>
      <w:r>
        <w:rPr>
          <w:rFonts w:ascii="Times New Roman" w:hAnsi="Times New Roman" w:hint="eastAsia"/>
          <w:lang w:val="en-GB" w:eastAsia="ja-JP"/>
        </w:rPr>
        <w:t>F</w:t>
      </w:r>
      <w:r>
        <w:rPr>
          <w:rFonts w:ascii="Times New Roman" w:hAnsi="Times New Roman"/>
          <w:lang w:val="en-GB" w:eastAsia="ja-JP"/>
        </w:rPr>
        <w:t xml:space="preserve">igure 1 </w:t>
      </w:r>
      <w:r w:rsidR="00866BCC">
        <w:rPr>
          <w:rFonts w:ascii="Times New Roman" w:hAnsi="Times New Roman"/>
          <w:lang w:val="en-GB" w:eastAsia="ja-JP"/>
        </w:rPr>
        <w:t>Overview of Plant</w:t>
      </w:r>
    </w:p>
    <w:p w14:paraId="478DD98F" w14:textId="181CE252" w:rsidR="00150A34" w:rsidRDefault="00637E0B" w:rsidP="000C3871">
      <w:pPr>
        <w:pStyle w:val="a4"/>
        <w:jc w:val="center"/>
        <w:rPr>
          <w:rFonts w:ascii="Times New Roman" w:hAnsi="Times New Roman"/>
          <w:lang w:val="en-GB" w:eastAsia="ja-JP"/>
        </w:rPr>
      </w:pPr>
      <w:r>
        <w:rPr>
          <w:rFonts w:ascii="Times New Roman" w:hAnsi="Times New Roman"/>
          <w:noProof/>
          <w:lang w:val="en-GB" w:eastAsia="ja-JP"/>
        </w:rPr>
        <w:lastRenderedPageBreak/>
        <w:drawing>
          <wp:anchor distT="0" distB="0" distL="114300" distR="114300" simplePos="0" relativeHeight="251657216" behindDoc="0" locked="0" layoutInCell="1" allowOverlap="1" wp14:anchorId="162CBCC6" wp14:editId="64014A61">
            <wp:simplePos x="0" y="0"/>
            <wp:positionH relativeFrom="margin">
              <wp:posOffset>1585968</wp:posOffset>
            </wp:positionH>
            <wp:positionV relativeFrom="paragraph">
              <wp:posOffset>5803</wp:posOffset>
            </wp:positionV>
            <wp:extent cx="1062990" cy="1775460"/>
            <wp:effectExtent l="0" t="0" r="3810" b="0"/>
            <wp:wrapSquare wrapText="bothSides"/>
            <wp:docPr id="1055316688" name="図 1055316688" descr="屋内, グリーン,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16688" name="図 3" descr="屋内, グリーン, 座る, テーブル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299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871">
        <w:rPr>
          <w:rFonts w:ascii="Times New Roman" w:hAnsi="Times New Roman"/>
          <w:noProof/>
          <w:lang w:val="en-GB" w:eastAsia="ja-JP"/>
        </w:rPr>
        <w:drawing>
          <wp:inline distT="0" distB="0" distL="0" distR="0" wp14:anchorId="0B5BF8C9" wp14:editId="2750A00F">
            <wp:extent cx="1147334" cy="1790700"/>
            <wp:effectExtent l="0" t="0" r="0" b="0"/>
            <wp:docPr id="283375632" name="図 283375632" descr="屋内, グリーン, 座る, 金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75632" name="図 2" descr="屋内, グリーン, 座る, 金属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334" cy="1790700"/>
                    </a:xfrm>
                    <a:prstGeom prst="rect">
                      <a:avLst/>
                    </a:prstGeom>
                    <a:noFill/>
                    <a:ln>
                      <a:noFill/>
                    </a:ln>
                  </pic:spPr>
                </pic:pic>
              </a:graphicData>
            </a:graphic>
          </wp:inline>
        </w:drawing>
      </w:r>
    </w:p>
    <w:p w14:paraId="053A128B" w14:textId="77777777" w:rsidR="00B851B0" w:rsidRDefault="00B851B0" w:rsidP="000C3871">
      <w:pPr>
        <w:pStyle w:val="a4"/>
        <w:jc w:val="center"/>
        <w:rPr>
          <w:rFonts w:ascii="Times New Roman" w:hAnsi="Times New Roman" w:hint="eastAsia"/>
          <w:lang w:val="en-GB" w:eastAsia="ja-JP"/>
        </w:rPr>
      </w:pPr>
    </w:p>
    <w:p w14:paraId="7872D509" w14:textId="2722D4F8" w:rsidR="00150A34" w:rsidRDefault="00362FF5" w:rsidP="00B851B0">
      <w:pPr>
        <w:pStyle w:val="a4"/>
        <w:numPr>
          <w:ilvl w:val="0"/>
          <w:numId w:val="5"/>
        </w:numPr>
        <w:jc w:val="both"/>
        <w:rPr>
          <w:rFonts w:ascii="Times New Roman" w:hAnsi="Times New Roman"/>
          <w:lang w:val="en-GB" w:eastAsia="ja-JP"/>
        </w:rPr>
      </w:pPr>
      <w:r>
        <w:rPr>
          <w:rFonts w:ascii="Times New Roman" w:hAnsi="Times New Roman"/>
          <w:lang w:val="en-GB" w:eastAsia="ja-JP"/>
        </w:rPr>
        <w:t xml:space="preserve">Water </w:t>
      </w:r>
      <w:r w:rsidR="0089104B">
        <w:rPr>
          <w:rFonts w:ascii="Times New Roman" w:hAnsi="Times New Roman"/>
          <w:lang w:val="en-GB" w:eastAsia="ja-JP"/>
        </w:rPr>
        <w:t>Level Control</w:t>
      </w:r>
      <w:r>
        <w:rPr>
          <w:rFonts w:ascii="Times New Roman" w:hAnsi="Times New Roman"/>
          <w:lang w:val="en-GB" w:eastAsia="ja-JP"/>
        </w:rPr>
        <w:t xml:space="preserve">  </w:t>
      </w:r>
      <w:r w:rsidR="00B851B0">
        <w:rPr>
          <w:rFonts w:ascii="Times New Roman" w:hAnsi="Times New Roman"/>
          <w:lang w:val="en-GB" w:eastAsia="ja-JP"/>
        </w:rPr>
        <w:t xml:space="preserve">  </w:t>
      </w:r>
      <w:proofErr w:type="gramStart"/>
      <w:r w:rsidR="00B851B0">
        <w:rPr>
          <w:rFonts w:ascii="Times New Roman" w:hAnsi="Times New Roman"/>
          <w:lang w:val="en-GB" w:eastAsia="ja-JP"/>
        </w:rPr>
        <w:t xml:space="preserve">   </w:t>
      </w:r>
      <w:r>
        <w:rPr>
          <w:rFonts w:ascii="Times New Roman" w:hAnsi="Times New Roman"/>
          <w:lang w:val="en-GB" w:eastAsia="ja-JP"/>
        </w:rPr>
        <w:t>(</w:t>
      </w:r>
      <w:proofErr w:type="gramEnd"/>
      <w:r>
        <w:rPr>
          <w:rFonts w:ascii="Times New Roman" w:hAnsi="Times New Roman"/>
          <w:lang w:val="en-GB" w:eastAsia="ja-JP"/>
        </w:rPr>
        <w:t>b) Pre</w:t>
      </w:r>
      <w:r w:rsidR="0089104B">
        <w:rPr>
          <w:rFonts w:ascii="Times New Roman" w:hAnsi="Times New Roman"/>
          <w:lang w:val="en-GB" w:eastAsia="ja-JP"/>
        </w:rPr>
        <w:t>ssure Control</w:t>
      </w:r>
    </w:p>
    <w:p w14:paraId="09F77899" w14:textId="6A227F06" w:rsidR="003160B3" w:rsidRDefault="00866BCC" w:rsidP="00065EFC">
      <w:pPr>
        <w:pStyle w:val="a4"/>
        <w:jc w:val="both"/>
        <w:rPr>
          <w:rFonts w:ascii="Times New Roman" w:hAnsi="Times New Roman" w:hint="eastAsia"/>
          <w:lang w:val="en-GB" w:eastAsia="ja-JP"/>
        </w:rPr>
      </w:pPr>
      <w:r>
        <w:rPr>
          <w:rFonts w:ascii="Times New Roman" w:hAnsi="Times New Roman" w:hint="eastAsia"/>
          <w:lang w:val="en-GB" w:eastAsia="ja-JP"/>
        </w:rPr>
        <w:t>F</w:t>
      </w:r>
      <w:r>
        <w:rPr>
          <w:rFonts w:ascii="Times New Roman" w:hAnsi="Times New Roman"/>
          <w:lang w:val="en-GB" w:eastAsia="ja-JP"/>
        </w:rPr>
        <w:t xml:space="preserve">igure 2 </w:t>
      </w:r>
      <w:r w:rsidR="00467A76">
        <w:rPr>
          <w:rFonts w:ascii="Times New Roman" w:hAnsi="Times New Roman"/>
          <w:lang w:val="en-GB" w:eastAsia="ja-JP"/>
        </w:rPr>
        <w:t>Control Units</w:t>
      </w:r>
    </w:p>
    <w:p w14:paraId="7C5C32EB" w14:textId="7FC6484D" w:rsidR="003160B3" w:rsidRDefault="001404D2" w:rsidP="00065EFC">
      <w:pPr>
        <w:pStyle w:val="a4"/>
        <w:jc w:val="both"/>
        <w:rPr>
          <w:rFonts w:ascii="Times New Roman" w:hAnsi="Times New Roman"/>
          <w:lang w:val="en-GB" w:eastAsia="ja-JP"/>
        </w:rPr>
      </w:pPr>
      <w:r>
        <w:rPr>
          <w:rFonts w:ascii="Times New Roman" w:hAnsi="Times New Roman"/>
          <w:noProof/>
          <w:lang w:val="en-GB" w:eastAsia="ja-JP"/>
        </w:rPr>
        <w:drawing>
          <wp:inline distT="0" distB="0" distL="0" distR="0" wp14:anchorId="4D4FC83E" wp14:editId="342E2865">
            <wp:extent cx="2865120" cy="1851660"/>
            <wp:effectExtent l="0" t="0" r="0" b="0"/>
            <wp:docPr id="2106557979" name="図 210655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120" cy="1851660"/>
                    </a:xfrm>
                    <a:prstGeom prst="rect">
                      <a:avLst/>
                    </a:prstGeom>
                    <a:noFill/>
                    <a:ln>
                      <a:noFill/>
                    </a:ln>
                  </pic:spPr>
                </pic:pic>
              </a:graphicData>
            </a:graphic>
          </wp:inline>
        </w:drawing>
      </w:r>
    </w:p>
    <w:p w14:paraId="2EA27A17" w14:textId="77777777" w:rsidR="009A5FAF" w:rsidRDefault="009A5FAF" w:rsidP="00065EFC">
      <w:pPr>
        <w:pStyle w:val="a4"/>
        <w:jc w:val="both"/>
        <w:rPr>
          <w:rFonts w:ascii="Times New Roman" w:hAnsi="Times New Roman"/>
          <w:lang w:val="en-GB" w:eastAsia="ja-JP"/>
        </w:rPr>
      </w:pPr>
    </w:p>
    <w:p w14:paraId="56A15D64" w14:textId="4DFE44CE" w:rsidR="001404D2" w:rsidRDefault="005D417C" w:rsidP="00065EFC">
      <w:pPr>
        <w:pStyle w:val="a4"/>
        <w:jc w:val="both"/>
        <w:rPr>
          <w:rFonts w:ascii="Times New Roman" w:hAnsi="Times New Roman"/>
          <w:lang w:val="en-GB" w:eastAsia="ja-JP"/>
        </w:rPr>
      </w:pPr>
      <w:r>
        <w:rPr>
          <w:rFonts w:ascii="Times New Roman" w:hAnsi="Times New Roman" w:hint="eastAsia"/>
          <w:lang w:val="en-GB" w:eastAsia="ja-JP"/>
        </w:rPr>
        <w:t>F</w:t>
      </w:r>
      <w:r>
        <w:rPr>
          <w:rFonts w:ascii="Times New Roman" w:hAnsi="Times New Roman"/>
          <w:lang w:val="en-GB" w:eastAsia="ja-JP"/>
        </w:rPr>
        <w:t>igure</w:t>
      </w:r>
      <w:r w:rsidR="009A5FAF">
        <w:rPr>
          <w:rFonts w:ascii="Times New Roman" w:hAnsi="Times New Roman"/>
          <w:lang w:val="en-GB" w:eastAsia="ja-JP"/>
        </w:rPr>
        <w:t xml:space="preserve"> 3</w:t>
      </w:r>
      <w:r>
        <w:rPr>
          <w:rFonts w:ascii="Times New Roman" w:hAnsi="Times New Roman"/>
          <w:lang w:val="en-GB" w:eastAsia="ja-JP"/>
        </w:rPr>
        <w:t xml:space="preserve"> Front View </w:t>
      </w:r>
    </w:p>
    <w:p w14:paraId="4DFEDDBB" w14:textId="3BA3454A" w:rsidR="001404D2" w:rsidRDefault="00DB3891" w:rsidP="00065EFC">
      <w:pPr>
        <w:pStyle w:val="a4"/>
        <w:jc w:val="both"/>
        <w:rPr>
          <w:rFonts w:ascii="Times New Roman" w:hAnsi="Times New Roman" w:hint="eastAsia"/>
          <w:lang w:val="en-GB" w:eastAsia="ja-JP"/>
        </w:rPr>
      </w:pPr>
      <w:r>
        <w:rPr>
          <w:rFonts w:ascii="Times New Roman" w:hAnsi="Times New Roman"/>
          <w:noProof/>
          <w:lang w:val="en-GB" w:eastAsia="ja-JP"/>
        </w:rPr>
        <w:drawing>
          <wp:inline distT="0" distB="0" distL="0" distR="0" wp14:anchorId="5D8EF623" wp14:editId="1B61D399">
            <wp:extent cx="2865120" cy="2522220"/>
            <wp:effectExtent l="0" t="0" r="0" b="0"/>
            <wp:docPr id="753792316" name="図 75379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120" cy="2522220"/>
                    </a:xfrm>
                    <a:prstGeom prst="rect">
                      <a:avLst/>
                    </a:prstGeom>
                    <a:noFill/>
                    <a:ln>
                      <a:noFill/>
                    </a:ln>
                  </pic:spPr>
                </pic:pic>
              </a:graphicData>
            </a:graphic>
          </wp:inline>
        </w:drawing>
      </w:r>
    </w:p>
    <w:p w14:paraId="20D2A340" w14:textId="5DA93D27" w:rsidR="001404D2" w:rsidRDefault="00A6739D" w:rsidP="00065EFC">
      <w:pPr>
        <w:pStyle w:val="a4"/>
        <w:jc w:val="both"/>
        <w:rPr>
          <w:rFonts w:ascii="Times New Roman" w:hAnsi="Times New Roman"/>
          <w:lang w:val="en-GB" w:eastAsia="ja-JP"/>
        </w:rPr>
      </w:pPr>
      <w:r>
        <w:rPr>
          <w:rFonts w:ascii="Times New Roman" w:hAnsi="Times New Roman"/>
          <w:noProof/>
          <w:lang w:val="en-GB" w:eastAsia="ja-JP"/>
        </w:rPr>
        <w:drawing>
          <wp:inline distT="0" distB="0" distL="0" distR="0" wp14:anchorId="1D886EC2" wp14:editId="413A1992">
            <wp:extent cx="2872740" cy="1783080"/>
            <wp:effectExtent l="0" t="0" r="3810" b="7620"/>
            <wp:docPr id="1191067959" name="図 119106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740" cy="1783080"/>
                    </a:xfrm>
                    <a:prstGeom prst="rect">
                      <a:avLst/>
                    </a:prstGeom>
                    <a:noFill/>
                    <a:ln>
                      <a:noFill/>
                    </a:ln>
                  </pic:spPr>
                </pic:pic>
              </a:graphicData>
            </a:graphic>
          </wp:inline>
        </w:drawing>
      </w:r>
    </w:p>
    <w:p w14:paraId="6EE6A422" w14:textId="77777777" w:rsidR="009A5FAF" w:rsidRDefault="009A5FAF" w:rsidP="00065EFC">
      <w:pPr>
        <w:pStyle w:val="a4"/>
        <w:jc w:val="both"/>
        <w:rPr>
          <w:rFonts w:ascii="Times New Roman" w:hAnsi="Times New Roman"/>
          <w:lang w:val="en-GB" w:eastAsia="ja-JP"/>
        </w:rPr>
      </w:pPr>
    </w:p>
    <w:p w14:paraId="65C97A50" w14:textId="2A32835F" w:rsidR="001404D2" w:rsidRDefault="00D249EA" w:rsidP="00065EFC">
      <w:pPr>
        <w:pStyle w:val="a4"/>
        <w:jc w:val="both"/>
        <w:rPr>
          <w:rFonts w:ascii="Times New Roman" w:hAnsi="Times New Roman"/>
          <w:lang w:val="en-GB" w:eastAsia="ja-JP"/>
        </w:rPr>
      </w:pPr>
      <w:r>
        <w:rPr>
          <w:rFonts w:ascii="Times New Roman" w:hAnsi="Times New Roman" w:hint="eastAsia"/>
          <w:lang w:val="en-GB" w:eastAsia="ja-JP"/>
        </w:rPr>
        <w:t>F</w:t>
      </w:r>
      <w:r>
        <w:rPr>
          <w:rFonts w:ascii="Times New Roman" w:hAnsi="Times New Roman"/>
          <w:lang w:val="en-GB" w:eastAsia="ja-JP"/>
        </w:rPr>
        <w:t>igure</w:t>
      </w:r>
      <w:r w:rsidR="009A5FAF">
        <w:rPr>
          <w:rFonts w:ascii="Times New Roman" w:hAnsi="Times New Roman"/>
          <w:lang w:val="en-GB" w:eastAsia="ja-JP"/>
        </w:rPr>
        <w:t xml:space="preserve"> </w:t>
      </w:r>
      <w:proofErr w:type="gramStart"/>
      <w:r w:rsidR="009A5FAF">
        <w:rPr>
          <w:rFonts w:ascii="Times New Roman" w:hAnsi="Times New Roman"/>
          <w:lang w:val="en-GB" w:eastAsia="ja-JP"/>
        </w:rPr>
        <w:t>4</w:t>
      </w:r>
      <w:r>
        <w:rPr>
          <w:rFonts w:ascii="Times New Roman" w:hAnsi="Times New Roman"/>
          <w:lang w:val="en-GB" w:eastAsia="ja-JP"/>
        </w:rPr>
        <w:t xml:space="preserve"> </w:t>
      </w:r>
      <w:r w:rsidR="00ED116B">
        <w:rPr>
          <w:rFonts w:ascii="Times New Roman" w:hAnsi="Times New Roman"/>
          <w:lang w:val="en-GB" w:eastAsia="ja-JP"/>
        </w:rPr>
        <w:t xml:space="preserve"> P</w:t>
      </w:r>
      <w:proofErr w:type="gramEnd"/>
      <w:r w:rsidR="00ED116B">
        <w:rPr>
          <w:rFonts w:ascii="Times New Roman" w:hAnsi="Times New Roman"/>
          <w:lang w:val="en-GB" w:eastAsia="ja-JP"/>
        </w:rPr>
        <w:t>&amp;I Diagram</w:t>
      </w:r>
    </w:p>
    <w:p w14:paraId="51A8A63D" w14:textId="562D04C5" w:rsidR="009A5FAF" w:rsidRDefault="0088418C" w:rsidP="002F09CB">
      <w:pPr>
        <w:pStyle w:val="a4"/>
        <w:ind w:firstLineChars="200" w:firstLine="400"/>
        <w:jc w:val="both"/>
        <w:rPr>
          <w:rFonts w:ascii="Times New Roman" w:hAnsi="Times New Roman"/>
          <w:lang w:val="en-GB" w:eastAsia="ja-JP"/>
        </w:rPr>
      </w:pPr>
      <w:r w:rsidRPr="0088418C">
        <w:rPr>
          <w:rFonts w:ascii="Times New Roman" w:hAnsi="Times New Roman"/>
          <w:lang w:val="en-GB" w:eastAsia="ja-JP"/>
        </w:rPr>
        <w:t xml:space="preserve">Next, the actual machine is </w:t>
      </w:r>
      <w:proofErr w:type="spellStart"/>
      <w:r w:rsidRPr="0088418C">
        <w:rPr>
          <w:rFonts w:ascii="Times New Roman" w:hAnsi="Times New Roman"/>
          <w:lang w:val="en-GB" w:eastAsia="ja-JP"/>
        </w:rPr>
        <w:t>modeled</w:t>
      </w:r>
      <w:proofErr w:type="spellEnd"/>
      <w:r w:rsidRPr="0088418C">
        <w:rPr>
          <w:rFonts w:ascii="Times New Roman" w:hAnsi="Times New Roman"/>
          <w:lang w:val="en-GB" w:eastAsia="ja-JP"/>
        </w:rPr>
        <w:t xml:space="preserve"> and the control code for this model is created.</w:t>
      </w:r>
      <w:r>
        <w:rPr>
          <w:rFonts w:ascii="Times New Roman" w:hAnsi="Times New Roman" w:hint="eastAsia"/>
          <w:lang w:val="en-GB" w:eastAsia="ja-JP"/>
        </w:rPr>
        <w:t xml:space="preserve"> </w:t>
      </w:r>
      <w:r w:rsidRPr="0088418C">
        <w:rPr>
          <w:rFonts w:ascii="Times New Roman" w:hAnsi="Times New Roman"/>
          <w:lang w:val="en-GB" w:eastAsia="ja-JP"/>
        </w:rPr>
        <w:t xml:space="preserve">Figures 5 and 6 show part of the model created by </w:t>
      </w:r>
      <w:r>
        <w:rPr>
          <w:rFonts w:ascii="Times New Roman" w:hAnsi="Times New Roman"/>
          <w:lang w:val="en-GB" w:eastAsia="ja-JP"/>
        </w:rPr>
        <w:t xml:space="preserve">Siemens </w:t>
      </w:r>
      <w:r w:rsidRPr="0088418C">
        <w:rPr>
          <w:rFonts w:ascii="Times New Roman" w:hAnsi="Times New Roman"/>
          <w:lang w:val="en-GB" w:eastAsia="ja-JP"/>
        </w:rPr>
        <w:t>SIMIT.</w:t>
      </w:r>
    </w:p>
    <w:p w14:paraId="7A7E8ADA" w14:textId="77777777" w:rsidR="0088418C" w:rsidRPr="0088418C" w:rsidRDefault="0088418C" w:rsidP="0088418C">
      <w:pPr>
        <w:pStyle w:val="a4"/>
        <w:jc w:val="both"/>
        <w:rPr>
          <w:rFonts w:ascii="Times New Roman" w:hAnsi="Times New Roman" w:hint="eastAsia"/>
          <w:lang w:val="en-GB" w:eastAsia="ja-JP"/>
        </w:rPr>
      </w:pPr>
    </w:p>
    <w:p w14:paraId="79151629" w14:textId="63C703FF" w:rsidR="00A6739D" w:rsidRDefault="00005E4C" w:rsidP="00065EFC">
      <w:pPr>
        <w:pStyle w:val="a4"/>
        <w:jc w:val="both"/>
        <w:rPr>
          <w:rFonts w:ascii="Times New Roman" w:hAnsi="Times New Roman"/>
          <w:lang w:val="en-GB" w:eastAsia="ja-JP"/>
        </w:rPr>
      </w:pPr>
      <w:r>
        <w:rPr>
          <w:rFonts w:ascii="Times New Roman" w:hAnsi="Times New Roman"/>
          <w:noProof/>
          <w:lang w:val="en-GB" w:eastAsia="ja-JP"/>
        </w:rPr>
        <w:drawing>
          <wp:inline distT="0" distB="0" distL="0" distR="0" wp14:anchorId="4DF10AB6" wp14:editId="431F0ACE">
            <wp:extent cx="2880360" cy="2103120"/>
            <wp:effectExtent l="0" t="0" r="0" b="0"/>
            <wp:docPr id="1199283610" name="図 119928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103120"/>
                    </a:xfrm>
                    <a:prstGeom prst="rect">
                      <a:avLst/>
                    </a:prstGeom>
                    <a:noFill/>
                    <a:ln>
                      <a:noFill/>
                    </a:ln>
                  </pic:spPr>
                </pic:pic>
              </a:graphicData>
            </a:graphic>
          </wp:inline>
        </w:drawing>
      </w:r>
    </w:p>
    <w:p w14:paraId="69663824" w14:textId="77777777" w:rsidR="000A1AB5" w:rsidRDefault="000A1AB5" w:rsidP="00065EFC">
      <w:pPr>
        <w:pStyle w:val="a4"/>
        <w:jc w:val="both"/>
        <w:rPr>
          <w:rFonts w:ascii="Times New Roman" w:hAnsi="Times New Roman"/>
          <w:lang w:val="en-GB" w:eastAsia="ja-JP"/>
        </w:rPr>
      </w:pPr>
    </w:p>
    <w:p w14:paraId="6243CA57" w14:textId="2B898E66" w:rsidR="00005E4C" w:rsidRDefault="000852E6" w:rsidP="00065EFC">
      <w:pPr>
        <w:pStyle w:val="a4"/>
        <w:jc w:val="both"/>
        <w:rPr>
          <w:rFonts w:ascii="Times New Roman" w:hAnsi="Times New Roman"/>
          <w:lang w:val="en-GB" w:eastAsia="ja-JP"/>
        </w:rPr>
      </w:pPr>
      <w:r>
        <w:rPr>
          <w:rFonts w:ascii="Times New Roman" w:hAnsi="Times New Roman" w:hint="eastAsia"/>
          <w:lang w:val="en-GB" w:eastAsia="ja-JP"/>
        </w:rPr>
        <w:t>F</w:t>
      </w:r>
      <w:r>
        <w:rPr>
          <w:rFonts w:ascii="Times New Roman" w:hAnsi="Times New Roman"/>
          <w:lang w:val="en-GB" w:eastAsia="ja-JP"/>
        </w:rPr>
        <w:t>igure</w:t>
      </w:r>
      <w:r w:rsidR="000A1AB5">
        <w:rPr>
          <w:rFonts w:ascii="Times New Roman" w:hAnsi="Times New Roman"/>
          <w:lang w:val="en-GB" w:eastAsia="ja-JP"/>
        </w:rPr>
        <w:t xml:space="preserve"> 5</w:t>
      </w:r>
      <w:r>
        <w:rPr>
          <w:rFonts w:ascii="Times New Roman" w:hAnsi="Times New Roman"/>
          <w:lang w:val="en-GB" w:eastAsia="ja-JP"/>
        </w:rPr>
        <w:t xml:space="preserve"> </w:t>
      </w:r>
      <w:r w:rsidR="00702AA2">
        <w:rPr>
          <w:rFonts w:ascii="Times New Roman" w:hAnsi="Times New Roman"/>
          <w:lang w:val="en-GB" w:eastAsia="ja-JP"/>
        </w:rPr>
        <w:t>Behaviour</w:t>
      </w:r>
      <w:r w:rsidR="00EE4548">
        <w:rPr>
          <w:rFonts w:ascii="Times New Roman" w:hAnsi="Times New Roman"/>
          <w:lang w:val="en-GB" w:eastAsia="ja-JP"/>
        </w:rPr>
        <w:t xml:space="preserve"> </w:t>
      </w:r>
      <w:r w:rsidR="00374566">
        <w:rPr>
          <w:rFonts w:ascii="Times New Roman" w:hAnsi="Times New Roman"/>
          <w:lang w:val="en-GB" w:eastAsia="ja-JP"/>
        </w:rPr>
        <w:t>Model by SIMIT (</w:t>
      </w:r>
      <w:r w:rsidR="00E45477">
        <w:rPr>
          <w:rFonts w:ascii="Times New Roman" w:hAnsi="Times New Roman"/>
          <w:lang w:val="en-GB" w:eastAsia="ja-JP"/>
        </w:rPr>
        <w:t>Level Control</w:t>
      </w:r>
      <w:r w:rsidR="00374566">
        <w:rPr>
          <w:rFonts w:ascii="Times New Roman" w:hAnsi="Times New Roman"/>
          <w:lang w:val="en-GB" w:eastAsia="ja-JP"/>
        </w:rPr>
        <w:t>)</w:t>
      </w:r>
    </w:p>
    <w:p w14:paraId="4FEDFF00" w14:textId="77777777" w:rsidR="000A1AB5" w:rsidRPr="000A1AB5" w:rsidRDefault="000A1AB5" w:rsidP="00065EFC">
      <w:pPr>
        <w:pStyle w:val="a4"/>
        <w:jc w:val="both"/>
        <w:rPr>
          <w:rFonts w:ascii="Times New Roman" w:hAnsi="Times New Roman"/>
          <w:lang w:val="en-GB" w:eastAsia="ja-JP"/>
        </w:rPr>
      </w:pPr>
    </w:p>
    <w:p w14:paraId="414F684E" w14:textId="36B49CAC" w:rsidR="004C74EA" w:rsidRDefault="00A95A5A" w:rsidP="00065EFC">
      <w:pPr>
        <w:pStyle w:val="a4"/>
        <w:jc w:val="both"/>
        <w:rPr>
          <w:rFonts w:ascii="Times New Roman" w:hAnsi="Times New Roman"/>
          <w:lang w:val="en-GB" w:eastAsia="ja-JP"/>
        </w:rPr>
      </w:pPr>
      <w:r>
        <w:rPr>
          <w:rFonts w:ascii="Times New Roman" w:hAnsi="Times New Roman"/>
          <w:noProof/>
          <w:lang w:val="en-GB" w:eastAsia="ja-JP"/>
        </w:rPr>
        <w:drawing>
          <wp:inline distT="0" distB="0" distL="0" distR="0" wp14:anchorId="25615EED" wp14:editId="184AF243">
            <wp:extent cx="2865120" cy="2103120"/>
            <wp:effectExtent l="0" t="0" r="0" b="0"/>
            <wp:docPr id="529752606" name="図 52975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120" cy="2103120"/>
                    </a:xfrm>
                    <a:prstGeom prst="rect">
                      <a:avLst/>
                    </a:prstGeom>
                    <a:noFill/>
                    <a:ln>
                      <a:noFill/>
                    </a:ln>
                  </pic:spPr>
                </pic:pic>
              </a:graphicData>
            </a:graphic>
          </wp:inline>
        </w:drawing>
      </w:r>
    </w:p>
    <w:p w14:paraId="11A0B996" w14:textId="77777777" w:rsidR="000A1AB5" w:rsidRDefault="000A1AB5" w:rsidP="00065EFC">
      <w:pPr>
        <w:pStyle w:val="a4"/>
        <w:jc w:val="both"/>
        <w:rPr>
          <w:rFonts w:ascii="Times New Roman" w:hAnsi="Times New Roman"/>
          <w:lang w:val="en-GB" w:eastAsia="ja-JP"/>
        </w:rPr>
      </w:pPr>
    </w:p>
    <w:p w14:paraId="4C1D8EAA" w14:textId="39B4F001" w:rsidR="004C74EA" w:rsidRPr="00E45477" w:rsidRDefault="00E45477" w:rsidP="00065EFC">
      <w:pPr>
        <w:pStyle w:val="a4"/>
        <w:jc w:val="both"/>
        <w:rPr>
          <w:rFonts w:ascii="Times New Roman" w:hAnsi="Times New Roman"/>
          <w:lang w:val="en-GB" w:eastAsia="ja-JP"/>
        </w:rPr>
      </w:pPr>
      <w:r>
        <w:rPr>
          <w:rFonts w:ascii="Times New Roman" w:hAnsi="Times New Roman" w:hint="eastAsia"/>
          <w:lang w:val="en-GB" w:eastAsia="ja-JP"/>
        </w:rPr>
        <w:t>F</w:t>
      </w:r>
      <w:r>
        <w:rPr>
          <w:rFonts w:ascii="Times New Roman" w:hAnsi="Times New Roman"/>
          <w:lang w:val="en-GB" w:eastAsia="ja-JP"/>
        </w:rPr>
        <w:t xml:space="preserve">igure </w:t>
      </w:r>
      <w:r w:rsidR="000A1AB5">
        <w:rPr>
          <w:rFonts w:ascii="Times New Roman" w:hAnsi="Times New Roman"/>
          <w:lang w:val="en-GB" w:eastAsia="ja-JP"/>
        </w:rPr>
        <w:t xml:space="preserve">6 </w:t>
      </w:r>
      <w:r w:rsidR="00702AA2">
        <w:rPr>
          <w:rFonts w:ascii="Times New Roman" w:hAnsi="Times New Roman"/>
          <w:lang w:val="en-GB" w:eastAsia="ja-JP"/>
        </w:rPr>
        <w:t xml:space="preserve">Behaviour </w:t>
      </w:r>
      <w:r>
        <w:rPr>
          <w:rFonts w:ascii="Times New Roman" w:hAnsi="Times New Roman"/>
          <w:lang w:val="en-GB" w:eastAsia="ja-JP"/>
        </w:rPr>
        <w:t>Model by SIMIT (</w:t>
      </w:r>
      <w:r w:rsidR="00F14383">
        <w:rPr>
          <w:rFonts w:ascii="Times New Roman" w:hAnsi="Times New Roman"/>
          <w:lang w:val="en-GB" w:eastAsia="ja-JP"/>
        </w:rPr>
        <w:t>Pressure</w:t>
      </w:r>
      <w:r>
        <w:rPr>
          <w:rFonts w:ascii="Times New Roman" w:hAnsi="Times New Roman"/>
          <w:lang w:val="en-GB" w:eastAsia="ja-JP"/>
        </w:rPr>
        <w:t xml:space="preserve"> Control)</w:t>
      </w:r>
    </w:p>
    <w:p w14:paraId="4D011E18" w14:textId="77777777" w:rsidR="004C74EA" w:rsidRDefault="004C74EA" w:rsidP="00065EFC">
      <w:pPr>
        <w:pStyle w:val="a4"/>
        <w:jc w:val="both"/>
        <w:rPr>
          <w:rFonts w:ascii="Times New Roman" w:hAnsi="Times New Roman"/>
          <w:lang w:val="en-GB" w:eastAsia="ja-JP"/>
        </w:rPr>
      </w:pPr>
    </w:p>
    <w:p w14:paraId="4EE065A7" w14:textId="270D1484" w:rsidR="000A1AB5" w:rsidRDefault="00267289" w:rsidP="002F09CB">
      <w:pPr>
        <w:pStyle w:val="a4"/>
        <w:ind w:firstLineChars="200" w:firstLine="400"/>
        <w:jc w:val="both"/>
        <w:rPr>
          <w:rFonts w:ascii="Times New Roman" w:hAnsi="Times New Roman"/>
          <w:lang w:val="en-GB" w:eastAsia="ja-JP"/>
        </w:rPr>
      </w:pPr>
      <w:r w:rsidRPr="00267289">
        <w:rPr>
          <w:rFonts w:ascii="Times New Roman" w:hAnsi="Times New Roman"/>
          <w:lang w:val="en-GB" w:eastAsia="ja-JP"/>
        </w:rPr>
        <w:t xml:space="preserve">In this case, the actual machine and virtual machine can be used as controllers. Siemens S7-1200 was used as the real PLC and Siemens </w:t>
      </w:r>
      <w:proofErr w:type="spellStart"/>
      <w:r w:rsidRPr="00267289">
        <w:rPr>
          <w:rFonts w:ascii="Times New Roman" w:hAnsi="Times New Roman"/>
          <w:lang w:val="en-GB" w:eastAsia="ja-JP"/>
        </w:rPr>
        <w:t>PLCSim</w:t>
      </w:r>
      <w:proofErr w:type="spellEnd"/>
      <w:r w:rsidRPr="00267289">
        <w:rPr>
          <w:rFonts w:ascii="Times New Roman" w:hAnsi="Times New Roman"/>
          <w:lang w:val="en-GB" w:eastAsia="ja-JP"/>
        </w:rPr>
        <w:t xml:space="preserve"> Advanced (Fig</w:t>
      </w:r>
      <w:r w:rsidR="000802B6">
        <w:rPr>
          <w:rFonts w:ascii="Times New Roman" w:hAnsi="Times New Roman"/>
          <w:lang w:val="en-GB" w:eastAsia="ja-JP"/>
        </w:rPr>
        <w:t>ure</w:t>
      </w:r>
      <w:r w:rsidRPr="00267289">
        <w:rPr>
          <w:rFonts w:ascii="Times New Roman" w:hAnsi="Times New Roman"/>
          <w:lang w:val="en-GB" w:eastAsia="ja-JP"/>
        </w:rPr>
        <w:t xml:space="preserve"> 7) as the virtual PLC.</w:t>
      </w:r>
    </w:p>
    <w:p w14:paraId="09E60548" w14:textId="77777777" w:rsidR="000A1AB5" w:rsidRPr="000A1AB5" w:rsidRDefault="000A1AB5" w:rsidP="00065EFC">
      <w:pPr>
        <w:pStyle w:val="a4"/>
        <w:jc w:val="both"/>
        <w:rPr>
          <w:rFonts w:ascii="Times New Roman" w:hAnsi="Times New Roman" w:hint="eastAsia"/>
          <w:lang w:val="en-GB" w:eastAsia="ja-JP"/>
        </w:rPr>
      </w:pPr>
    </w:p>
    <w:p w14:paraId="4D49F41B" w14:textId="56F47FDB" w:rsidR="004C74EA" w:rsidRDefault="00A275FE" w:rsidP="00065EFC">
      <w:pPr>
        <w:pStyle w:val="a4"/>
        <w:jc w:val="both"/>
        <w:rPr>
          <w:rFonts w:ascii="Times New Roman" w:hAnsi="Times New Roman"/>
          <w:lang w:val="en-GB" w:eastAsia="ja-JP"/>
        </w:rPr>
      </w:pPr>
      <w:r>
        <w:rPr>
          <w:rFonts w:ascii="Times New Roman" w:hAnsi="Times New Roman"/>
          <w:noProof/>
          <w:lang w:val="en-GB" w:eastAsia="ja-JP"/>
        </w:rPr>
        <w:drawing>
          <wp:inline distT="0" distB="0" distL="0" distR="0" wp14:anchorId="7CD9E240" wp14:editId="3FC1D932">
            <wp:extent cx="2872740" cy="2186940"/>
            <wp:effectExtent l="0" t="0" r="3810" b="3810"/>
            <wp:docPr id="719103114" name="図 71910311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03114" name="図 12" descr="グラフィカル ユーザー インターフェイス, アプリケーション&#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740" cy="2186940"/>
                    </a:xfrm>
                    <a:prstGeom prst="rect">
                      <a:avLst/>
                    </a:prstGeom>
                    <a:noFill/>
                    <a:ln>
                      <a:noFill/>
                    </a:ln>
                  </pic:spPr>
                </pic:pic>
              </a:graphicData>
            </a:graphic>
          </wp:inline>
        </w:drawing>
      </w:r>
    </w:p>
    <w:p w14:paraId="2A8B35D6" w14:textId="77777777" w:rsidR="004C74EA" w:rsidRDefault="004C74EA" w:rsidP="00065EFC">
      <w:pPr>
        <w:pStyle w:val="a4"/>
        <w:jc w:val="both"/>
        <w:rPr>
          <w:rFonts w:ascii="Times New Roman" w:hAnsi="Times New Roman"/>
          <w:lang w:val="en-GB" w:eastAsia="ja-JP"/>
        </w:rPr>
      </w:pPr>
    </w:p>
    <w:p w14:paraId="3A5AD8D6" w14:textId="225567C9" w:rsidR="007D7BA6" w:rsidRDefault="007D7BA6" w:rsidP="00065EFC">
      <w:pPr>
        <w:pStyle w:val="a4"/>
        <w:jc w:val="both"/>
        <w:rPr>
          <w:rFonts w:ascii="Times New Roman" w:hAnsi="Times New Roman"/>
          <w:lang w:val="en-GB" w:eastAsia="ja-JP"/>
        </w:rPr>
      </w:pPr>
      <w:r>
        <w:rPr>
          <w:rFonts w:ascii="Times New Roman" w:hAnsi="Times New Roman" w:hint="eastAsia"/>
          <w:lang w:val="en-GB" w:eastAsia="ja-JP"/>
        </w:rPr>
        <w:t xml:space="preserve">Figure 7 Virtual PLC </w:t>
      </w:r>
      <w:r>
        <w:rPr>
          <w:rFonts w:ascii="Times New Roman" w:hAnsi="Times New Roman"/>
          <w:lang w:val="en-GB" w:eastAsia="ja-JP"/>
        </w:rPr>
        <w:t xml:space="preserve">(Siemens </w:t>
      </w:r>
      <w:proofErr w:type="spellStart"/>
      <w:r>
        <w:rPr>
          <w:rFonts w:ascii="Times New Roman" w:hAnsi="Times New Roman"/>
          <w:lang w:val="en-GB" w:eastAsia="ja-JP"/>
        </w:rPr>
        <w:t>PLCSim</w:t>
      </w:r>
      <w:proofErr w:type="spellEnd"/>
      <w:r>
        <w:rPr>
          <w:rFonts w:ascii="Times New Roman" w:hAnsi="Times New Roman"/>
          <w:lang w:val="en-GB" w:eastAsia="ja-JP"/>
        </w:rPr>
        <w:t xml:space="preserve"> Advanced)</w:t>
      </w:r>
    </w:p>
    <w:p w14:paraId="3345DC87" w14:textId="77777777" w:rsidR="007D7BA6" w:rsidRDefault="007D7BA6" w:rsidP="00065EFC">
      <w:pPr>
        <w:pStyle w:val="a4"/>
        <w:jc w:val="both"/>
        <w:rPr>
          <w:rFonts w:ascii="Times New Roman" w:hAnsi="Times New Roman"/>
          <w:lang w:val="en-GB" w:eastAsia="ja-JP"/>
        </w:rPr>
      </w:pPr>
    </w:p>
    <w:p w14:paraId="598A6319" w14:textId="45479EA2" w:rsidR="007D7BA6" w:rsidRDefault="00637E0B" w:rsidP="00065EFC">
      <w:pPr>
        <w:pStyle w:val="a4"/>
        <w:jc w:val="both"/>
        <w:rPr>
          <w:rFonts w:ascii="Times New Roman" w:hAnsi="Times New Roman"/>
          <w:lang w:val="en-GB" w:eastAsia="ja-JP"/>
        </w:rPr>
      </w:pPr>
      <w:r w:rsidRPr="00637E0B">
        <w:rPr>
          <w:rFonts w:ascii="Times New Roman" w:hAnsi="Times New Roman"/>
          <w:lang w:val="en-GB" w:eastAsia="ja-JP"/>
        </w:rPr>
        <w:lastRenderedPageBreak/>
        <w:t>The control code used the usual PLC development tools and Siemens PCS7, a process system development environment.</w:t>
      </w:r>
      <w:r w:rsidR="00856A6E">
        <w:rPr>
          <w:rFonts w:ascii="Times New Roman" w:hAnsi="Times New Roman"/>
          <w:lang w:val="en-GB" w:eastAsia="ja-JP"/>
        </w:rPr>
        <w:t xml:space="preserve"> </w:t>
      </w:r>
      <w:r w:rsidR="00856A6E" w:rsidRPr="00856A6E">
        <w:rPr>
          <w:rFonts w:ascii="Times New Roman" w:hAnsi="Times New Roman"/>
          <w:lang w:val="en-GB" w:eastAsia="ja-JP"/>
        </w:rPr>
        <w:t xml:space="preserve">Figure 8 shows the control code in CFC </w:t>
      </w:r>
      <w:r w:rsidR="00C166E3" w:rsidRPr="00C166E3">
        <w:rPr>
          <w:rFonts w:ascii="Times New Roman" w:hAnsi="Times New Roman"/>
          <w:lang w:val="en-GB" w:eastAsia="ja-JP"/>
        </w:rPr>
        <w:t>(Continuous Flow Chart)</w:t>
      </w:r>
      <w:r w:rsidR="00C166E3">
        <w:rPr>
          <w:rFonts w:ascii="Times New Roman" w:hAnsi="Times New Roman"/>
          <w:lang w:val="en-GB" w:eastAsia="ja-JP"/>
        </w:rPr>
        <w:t xml:space="preserve"> </w:t>
      </w:r>
      <w:r w:rsidR="00856A6E" w:rsidRPr="00856A6E">
        <w:rPr>
          <w:rFonts w:ascii="Times New Roman" w:hAnsi="Times New Roman"/>
          <w:lang w:val="en-GB" w:eastAsia="ja-JP"/>
        </w:rPr>
        <w:t>format.</w:t>
      </w:r>
    </w:p>
    <w:p w14:paraId="047D565E" w14:textId="77777777" w:rsidR="00637E0B" w:rsidRDefault="00637E0B" w:rsidP="00065EFC">
      <w:pPr>
        <w:pStyle w:val="a4"/>
        <w:jc w:val="both"/>
        <w:rPr>
          <w:rFonts w:ascii="Times New Roman" w:hAnsi="Times New Roman" w:hint="eastAsia"/>
          <w:lang w:val="en-GB" w:eastAsia="ja-JP"/>
        </w:rPr>
      </w:pPr>
    </w:p>
    <w:p w14:paraId="74E9CA1F" w14:textId="39653EBF" w:rsidR="00C324F2" w:rsidRDefault="00C324F2" w:rsidP="00065EFC">
      <w:pPr>
        <w:pStyle w:val="a4"/>
        <w:jc w:val="both"/>
        <w:rPr>
          <w:rFonts w:ascii="Times New Roman" w:hAnsi="Times New Roman"/>
          <w:lang w:val="en-GB" w:eastAsia="ja-JP"/>
        </w:rPr>
      </w:pPr>
      <w:r>
        <w:rPr>
          <w:rFonts w:ascii="Times New Roman" w:hAnsi="Times New Roman"/>
          <w:noProof/>
          <w:lang w:val="en-GB" w:eastAsia="ja-JP"/>
        </w:rPr>
        <w:drawing>
          <wp:inline distT="0" distB="0" distL="0" distR="0" wp14:anchorId="07D13FDF" wp14:editId="1CE93364">
            <wp:extent cx="2868930" cy="1611630"/>
            <wp:effectExtent l="0" t="0" r="7620" b="7620"/>
            <wp:docPr id="89138148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8930" cy="1611630"/>
                    </a:xfrm>
                    <a:prstGeom prst="rect">
                      <a:avLst/>
                    </a:prstGeom>
                    <a:noFill/>
                    <a:ln>
                      <a:noFill/>
                    </a:ln>
                  </pic:spPr>
                </pic:pic>
              </a:graphicData>
            </a:graphic>
          </wp:inline>
        </w:drawing>
      </w:r>
    </w:p>
    <w:p w14:paraId="55072B10" w14:textId="77777777" w:rsidR="000802B6" w:rsidRDefault="000802B6" w:rsidP="00065EFC">
      <w:pPr>
        <w:pStyle w:val="a4"/>
        <w:jc w:val="both"/>
        <w:rPr>
          <w:rFonts w:ascii="Times New Roman" w:hAnsi="Times New Roman" w:hint="eastAsia"/>
          <w:lang w:val="en-GB" w:eastAsia="ja-JP"/>
        </w:rPr>
      </w:pPr>
    </w:p>
    <w:p w14:paraId="28055104" w14:textId="14C73728" w:rsidR="00C324F2" w:rsidRDefault="00B463A0" w:rsidP="00065EFC">
      <w:pPr>
        <w:pStyle w:val="a4"/>
        <w:jc w:val="both"/>
        <w:rPr>
          <w:rFonts w:ascii="Times New Roman" w:hAnsi="Times New Roman"/>
          <w:lang w:val="en-GB" w:eastAsia="ja-JP"/>
        </w:rPr>
      </w:pPr>
      <w:r>
        <w:rPr>
          <w:rFonts w:ascii="Times New Roman" w:hAnsi="Times New Roman" w:hint="eastAsia"/>
          <w:lang w:val="en-GB" w:eastAsia="ja-JP"/>
        </w:rPr>
        <w:t>F</w:t>
      </w:r>
      <w:r>
        <w:rPr>
          <w:rFonts w:ascii="Times New Roman" w:hAnsi="Times New Roman"/>
          <w:lang w:val="en-GB" w:eastAsia="ja-JP"/>
        </w:rPr>
        <w:t xml:space="preserve">igure </w:t>
      </w:r>
      <w:r w:rsidR="00637E0B">
        <w:rPr>
          <w:rFonts w:ascii="Times New Roman" w:hAnsi="Times New Roman"/>
          <w:lang w:val="en-GB" w:eastAsia="ja-JP"/>
        </w:rPr>
        <w:t>8</w:t>
      </w:r>
      <w:r w:rsidR="005D417C">
        <w:rPr>
          <w:rFonts w:ascii="Times New Roman" w:hAnsi="Times New Roman"/>
          <w:lang w:val="en-GB" w:eastAsia="ja-JP"/>
        </w:rPr>
        <w:t xml:space="preserve"> </w:t>
      </w:r>
      <w:r>
        <w:rPr>
          <w:rFonts w:ascii="Times New Roman" w:hAnsi="Times New Roman"/>
          <w:lang w:val="en-GB" w:eastAsia="ja-JP"/>
        </w:rPr>
        <w:t>CFC</w:t>
      </w:r>
      <w:r w:rsidR="00C166E3">
        <w:rPr>
          <w:rFonts w:ascii="Times New Roman" w:hAnsi="Times New Roman"/>
          <w:lang w:val="en-GB" w:eastAsia="ja-JP"/>
        </w:rPr>
        <w:t xml:space="preserve"> </w:t>
      </w:r>
      <w:r>
        <w:rPr>
          <w:rFonts w:ascii="Times New Roman" w:hAnsi="Times New Roman"/>
          <w:lang w:val="en-GB" w:eastAsia="ja-JP"/>
        </w:rPr>
        <w:t>(</w:t>
      </w:r>
      <w:r w:rsidR="005D417C">
        <w:rPr>
          <w:rFonts w:ascii="Times New Roman" w:hAnsi="Times New Roman"/>
          <w:lang w:val="en-GB" w:eastAsia="ja-JP"/>
        </w:rPr>
        <w:t>Continuous</w:t>
      </w:r>
      <w:r>
        <w:rPr>
          <w:rFonts w:ascii="Times New Roman" w:hAnsi="Times New Roman"/>
          <w:lang w:val="en-GB" w:eastAsia="ja-JP"/>
        </w:rPr>
        <w:t xml:space="preserve"> Flow Chart)</w:t>
      </w:r>
    </w:p>
    <w:p w14:paraId="4C114F9E" w14:textId="77777777" w:rsidR="000802B6" w:rsidRDefault="000802B6" w:rsidP="00065EFC">
      <w:pPr>
        <w:pStyle w:val="a4"/>
        <w:jc w:val="both"/>
        <w:rPr>
          <w:rFonts w:ascii="Times New Roman" w:hAnsi="Times New Roman"/>
          <w:lang w:val="en-GB" w:eastAsia="ja-JP"/>
        </w:rPr>
      </w:pPr>
    </w:p>
    <w:p w14:paraId="650F8E8E" w14:textId="57C0A6AE" w:rsidR="00856A6E" w:rsidRDefault="00C166E3" w:rsidP="00065EFC">
      <w:pPr>
        <w:pStyle w:val="a4"/>
        <w:jc w:val="both"/>
        <w:rPr>
          <w:rFonts w:ascii="Times New Roman" w:hAnsi="Times New Roman"/>
          <w:lang w:val="en-GB" w:eastAsia="ja-JP"/>
        </w:rPr>
      </w:pPr>
      <w:r w:rsidRPr="00C166E3">
        <w:rPr>
          <w:rFonts w:ascii="Times New Roman" w:hAnsi="Times New Roman"/>
          <w:lang w:val="en-GB" w:eastAsia="ja-JP"/>
        </w:rPr>
        <w:t xml:space="preserve">The operational status of the entire system is checked by the HMI </w:t>
      </w:r>
      <w:r>
        <w:rPr>
          <w:rFonts w:ascii="Times New Roman" w:hAnsi="Times New Roman"/>
          <w:lang w:val="en-GB" w:eastAsia="ja-JP"/>
        </w:rPr>
        <w:t>(Human Machine Interface)</w:t>
      </w:r>
      <w:r>
        <w:rPr>
          <w:rFonts w:ascii="Times New Roman" w:hAnsi="Times New Roman"/>
          <w:lang w:val="en-GB" w:eastAsia="ja-JP"/>
        </w:rPr>
        <w:t xml:space="preserve"> </w:t>
      </w:r>
      <w:r w:rsidRPr="00C166E3">
        <w:rPr>
          <w:rFonts w:ascii="Times New Roman" w:hAnsi="Times New Roman"/>
          <w:lang w:val="en-GB" w:eastAsia="ja-JP"/>
        </w:rPr>
        <w:t xml:space="preserve">shown in Figure 9, which was created in Siemens WinCC. The </w:t>
      </w:r>
      <w:proofErr w:type="spellStart"/>
      <w:r w:rsidRPr="00C166E3">
        <w:rPr>
          <w:rFonts w:ascii="Times New Roman" w:hAnsi="Times New Roman"/>
          <w:lang w:val="en-GB" w:eastAsia="ja-JP"/>
        </w:rPr>
        <w:t>behavior</w:t>
      </w:r>
      <w:proofErr w:type="spellEnd"/>
      <w:r w:rsidRPr="00C166E3">
        <w:rPr>
          <w:rFonts w:ascii="Times New Roman" w:hAnsi="Times New Roman"/>
          <w:lang w:val="en-GB" w:eastAsia="ja-JP"/>
        </w:rPr>
        <w:t xml:space="preserve"> of the virtual plant can be checked on SIMIT as shown in Figure 10.</w:t>
      </w:r>
    </w:p>
    <w:p w14:paraId="3F26213F" w14:textId="77777777" w:rsidR="00856A6E" w:rsidRDefault="00856A6E" w:rsidP="00065EFC">
      <w:pPr>
        <w:pStyle w:val="a4"/>
        <w:jc w:val="both"/>
        <w:rPr>
          <w:rFonts w:ascii="Times New Roman" w:hAnsi="Times New Roman" w:hint="eastAsia"/>
          <w:lang w:val="en-GB" w:eastAsia="ja-JP"/>
        </w:rPr>
      </w:pPr>
    </w:p>
    <w:p w14:paraId="6316E207" w14:textId="47D6D4E1" w:rsidR="004C74EA" w:rsidRDefault="00857A28" w:rsidP="00065EFC">
      <w:pPr>
        <w:pStyle w:val="a4"/>
        <w:jc w:val="both"/>
        <w:rPr>
          <w:rFonts w:ascii="Times New Roman" w:hAnsi="Times New Roman"/>
          <w:lang w:val="en-GB" w:eastAsia="ja-JP"/>
        </w:rPr>
      </w:pPr>
      <w:r>
        <w:rPr>
          <w:rFonts w:ascii="Times New Roman" w:hAnsi="Times New Roman"/>
          <w:noProof/>
          <w:lang w:val="en-GB" w:eastAsia="ja-JP"/>
        </w:rPr>
        <w:drawing>
          <wp:inline distT="0" distB="0" distL="0" distR="0" wp14:anchorId="30FE0B17" wp14:editId="18491C7E">
            <wp:extent cx="2872740" cy="1798320"/>
            <wp:effectExtent l="0" t="0" r="3810" b="0"/>
            <wp:docPr id="472345101" name="図 47234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2740" cy="1798320"/>
                    </a:xfrm>
                    <a:prstGeom prst="rect">
                      <a:avLst/>
                    </a:prstGeom>
                    <a:noFill/>
                    <a:ln>
                      <a:noFill/>
                    </a:ln>
                  </pic:spPr>
                </pic:pic>
              </a:graphicData>
            </a:graphic>
          </wp:inline>
        </w:drawing>
      </w:r>
    </w:p>
    <w:p w14:paraId="594931B9" w14:textId="77777777" w:rsidR="000802B6" w:rsidRDefault="000802B6" w:rsidP="00065EFC">
      <w:pPr>
        <w:pStyle w:val="a4"/>
        <w:jc w:val="both"/>
        <w:rPr>
          <w:rFonts w:ascii="Times New Roman" w:hAnsi="Times New Roman" w:hint="eastAsia"/>
          <w:lang w:val="en-GB" w:eastAsia="ja-JP"/>
        </w:rPr>
      </w:pPr>
    </w:p>
    <w:p w14:paraId="7E9E0314" w14:textId="399BBA1F" w:rsidR="004C74EA" w:rsidRDefault="006A775C" w:rsidP="00065EFC">
      <w:pPr>
        <w:pStyle w:val="a4"/>
        <w:jc w:val="both"/>
        <w:rPr>
          <w:rFonts w:ascii="Times New Roman" w:hAnsi="Times New Roman"/>
          <w:lang w:val="en-GB" w:eastAsia="ja-JP"/>
        </w:rPr>
      </w:pPr>
      <w:r>
        <w:rPr>
          <w:rFonts w:ascii="Times New Roman" w:hAnsi="Times New Roman" w:hint="eastAsia"/>
          <w:lang w:val="en-GB" w:eastAsia="ja-JP"/>
        </w:rPr>
        <w:t>F</w:t>
      </w:r>
      <w:r>
        <w:rPr>
          <w:rFonts w:ascii="Times New Roman" w:hAnsi="Times New Roman"/>
          <w:lang w:val="en-GB" w:eastAsia="ja-JP"/>
        </w:rPr>
        <w:t>igure</w:t>
      </w:r>
      <w:r w:rsidR="00637E0B">
        <w:rPr>
          <w:rFonts w:ascii="Times New Roman" w:hAnsi="Times New Roman"/>
          <w:lang w:val="en-GB" w:eastAsia="ja-JP"/>
        </w:rPr>
        <w:t xml:space="preserve"> 9</w:t>
      </w:r>
      <w:r>
        <w:rPr>
          <w:rFonts w:ascii="Times New Roman" w:hAnsi="Times New Roman"/>
          <w:lang w:val="en-GB" w:eastAsia="ja-JP"/>
        </w:rPr>
        <w:t xml:space="preserve"> HMI</w:t>
      </w:r>
      <w:r w:rsidR="00C166E3">
        <w:rPr>
          <w:rFonts w:ascii="Times New Roman" w:hAnsi="Times New Roman"/>
          <w:lang w:val="en-GB" w:eastAsia="ja-JP"/>
        </w:rPr>
        <w:t xml:space="preserve"> </w:t>
      </w:r>
      <w:r>
        <w:rPr>
          <w:rFonts w:ascii="Times New Roman" w:hAnsi="Times New Roman"/>
          <w:lang w:val="en-GB" w:eastAsia="ja-JP"/>
        </w:rPr>
        <w:t>(Human Machine Interface) Panel View</w:t>
      </w:r>
    </w:p>
    <w:p w14:paraId="30D822D1" w14:textId="77777777" w:rsidR="000802B6" w:rsidRDefault="000802B6" w:rsidP="00065EFC">
      <w:pPr>
        <w:pStyle w:val="a4"/>
        <w:jc w:val="both"/>
        <w:rPr>
          <w:rFonts w:ascii="Times New Roman" w:hAnsi="Times New Roman"/>
          <w:lang w:val="en-GB" w:eastAsia="ja-JP"/>
        </w:rPr>
      </w:pPr>
    </w:p>
    <w:p w14:paraId="6B887D6D" w14:textId="6B9BE3C1" w:rsidR="004C74EA" w:rsidRDefault="00E65F61" w:rsidP="00065EFC">
      <w:pPr>
        <w:pStyle w:val="a4"/>
        <w:jc w:val="both"/>
        <w:rPr>
          <w:rFonts w:ascii="Times New Roman" w:hAnsi="Times New Roman"/>
          <w:lang w:val="en-GB" w:eastAsia="ja-JP"/>
        </w:rPr>
      </w:pPr>
      <w:r>
        <w:rPr>
          <w:rFonts w:ascii="Times New Roman" w:hAnsi="Times New Roman"/>
          <w:noProof/>
          <w:lang w:val="en-GB" w:eastAsia="ja-JP"/>
        </w:rPr>
        <w:drawing>
          <wp:inline distT="0" distB="0" distL="0" distR="0" wp14:anchorId="484CC1F8" wp14:editId="6806E569">
            <wp:extent cx="2872740" cy="1470660"/>
            <wp:effectExtent l="0" t="0" r="3810" b="0"/>
            <wp:docPr id="586140550" name="図 58614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740" cy="1470660"/>
                    </a:xfrm>
                    <a:prstGeom prst="rect">
                      <a:avLst/>
                    </a:prstGeom>
                    <a:noFill/>
                    <a:ln>
                      <a:noFill/>
                    </a:ln>
                  </pic:spPr>
                </pic:pic>
              </a:graphicData>
            </a:graphic>
          </wp:inline>
        </w:drawing>
      </w:r>
    </w:p>
    <w:p w14:paraId="512DE455" w14:textId="77777777" w:rsidR="000802B6" w:rsidRDefault="000802B6" w:rsidP="00065EFC">
      <w:pPr>
        <w:pStyle w:val="a4"/>
        <w:jc w:val="both"/>
        <w:rPr>
          <w:rFonts w:ascii="Times New Roman" w:hAnsi="Times New Roman" w:hint="eastAsia"/>
          <w:lang w:val="en-GB" w:eastAsia="ja-JP"/>
        </w:rPr>
      </w:pPr>
    </w:p>
    <w:p w14:paraId="565616F3" w14:textId="0A5D7C22" w:rsidR="00E65F61" w:rsidRDefault="00F14383" w:rsidP="00065EFC">
      <w:pPr>
        <w:pStyle w:val="a4"/>
        <w:jc w:val="both"/>
        <w:rPr>
          <w:rFonts w:ascii="Times New Roman" w:hAnsi="Times New Roman"/>
          <w:lang w:val="en-GB" w:eastAsia="ja-JP"/>
        </w:rPr>
      </w:pPr>
      <w:r>
        <w:rPr>
          <w:rFonts w:ascii="Times New Roman" w:hAnsi="Times New Roman" w:hint="eastAsia"/>
          <w:lang w:val="en-GB" w:eastAsia="ja-JP"/>
        </w:rPr>
        <w:t>F</w:t>
      </w:r>
      <w:r>
        <w:rPr>
          <w:rFonts w:ascii="Times New Roman" w:hAnsi="Times New Roman"/>
          <w:lang w:val="en-GB" w:eastAsia="ja-JP"/>
        </w:rPr>
        <w:t xml:space="preserve">igure </w:t>
      </w:r>
      <w:r w:rsidR="00637E0B">
        <w:rPr>
          <w:rFonts w:ascii="Times New Roman" w:hAnsi="Times New Roman"/>
          <w:lang w:val="en-GB" w:eastAsia="ja-JP"/>
        </w:rPr>
        <w:t>10</w:t>
      </w:r>
      <w:r w:rsidR="00702AA2">
        <w:rPr>
          <w:rFonts w:ascii="Times New Roman" w:hAnsi="Times New Roman"/>
          <w:lang w:val="en-GB" w:eastAsia="ja-JP"/>
        </w:rPr>
        <w:t xml:space="preserve"> </w:t>
      </w:r>
      <w:r w:rsidR="00A76C2A">
        <w:rPr>
          <w:rFonts w:ascii="Times New Roman" w:hAnsi="Times New Roman"/>
          <w:lang w:val="en-GB" w:eastAsia="ja-JP"/>
        </w:rPr>
        <w:t xml:space="preserve">View of </w:t>
      </w:r>
      <w:r w:rsidR="0046077D">
        <w:rPr>
          <w:rFonts w:ascii="Times New Roman" w:hAnsi="Times New Roman"/>
          <w:lang w:val="en-GB" w:eastAsia="ja-JP"/>
        </w:rPr>
        <w:t xml:space="preserve">Pressure </w:t>
      </w:r>
      <w:r w:rsidR="00702AA2">
        <w:rPr>
          <w:rFonts w:ascii="Times New Roman" w:hAnsi="Times New Roman"/>
          <w:lang w:val="en-GB" w:eastAsia="ja-JP"/>
        </w:rPr>
        <w:t>Tank</w:t>
      </w:r>
      <w:r w:rsidR="0046077D">
        <w:rPr>
          <w:rFonts w:ascii="Times New Roman" w:hAnsi="Times New Roman"/>
          <w:lang w:val="en-GB" w:eastAsia="ja-JP"/>
        </w:rPr>
        <w:t xml:space="preserve"> in SIMIT</w:t>
      </w:r>
    </w:p>
    <w:bookmarkEnd w:id="0"/>
    <w:p w14:paraId="53128261" w14:textId="77777777" w:rsidR="00C41CB9" w:rsidRPr="003E0719" w:rsidRDefault="00C41CB9">
      <w:pPr>
        <w:pStyle w:val="a4"/>
        <w:jc w:val="both"/>
        <w:rPr>
          <w:rFonts w:ascii="Times New Roman" w:hAnsi="Times New Roman"/>
          <w:lang w:val="en-GB"/>
        </w:rPr>
      </w:pPr>
    </w:p>
    <w:p w14:paraId="3CB7D8A9" w14:textId="77777777" w:rsidR="00A94A51" w:rsidRPr="003E0719" w:rsidRDefault="00A94A51">
      <w:pPr>
        <w:pStyle w:val="a4"/>
        <w:jc w:val="both"/>
        <w:outlineLvl w:val="0"/>
        <w:rPr>
          <w:rFonts w:ascii="Times New Roman" w:hAnsi="Times New Roman"/>
          <w:b/>
          <w:lang w:val="en-GB"/>
        </w:rPr>
      </w:pPr>
      <w:r w:rsidRPr="003E0719">
        <w:rPr>
          <w:rFonts w:ascii="Times New Roman" w:hAnsi="Times New Roman"/>
          <w:b/>
          <w:lang w:val="en-GB"/>
        </w:rPr>
        <w:t>Conclusions</w:t>
      </w:r>
    </w:p>
    <w:p w14:paraId="62486C05" w14:textId="77777777" w:rsidR="00A94A51" w:rsidRPr="003E0719" w:rsidRDefault="00A94A51">
      <w:pPr>
        <w:pStyle w:val="a4"/>
        <w:jc w:val="both"/>
        <w:rPr>
          <w:rFonts w:ascii="Times New Roman" w:hAnsi="Times New Roman"/>
          <w:lang w:val="en-GB"/>
        </w:rPr>
      </w:pPr>
    </w:p>
    <w:p w14:paraId="52A2CF41" w14:textId="50AFCAD5" w:rsidR="00A94A51" w:rsidRPr="003E0719" w:rsidRDefault="006F4E3A">
      <w:pPr>
        <w:pStyle w:val="a4"/>
        <w:ind w:firstLine="284"/>
        <w:jc w:val="both"/>
        <w:rPr>
          <w:rFonts w:ascii="Times New Roman" w:hAnsi="Times New Roman" w:hint="eastAsia"/>
          <w:lang w:eastAsia="ja-JP"/>
        </w:rPr>
      </w:pPr>
      <w:r w:rsidRPr="006F4E3A">
        <w:rPr>
          <w:rFonts w:ascii="Times New Roman" w:hAnsi="Times New Roman"/>
        </w:rPr>
        <w:t>Using the process control system development environment, a virtual plant system was constructed, which was combined with actual equipment to realize a Digital Twin environment</w:t>
      </w:r>
      <w:r w:rsidR="00A94A51" w:rsidRPr="003E0719">
        <w:rPr>
          <w:rFonts w:ascii="Times New Roman" w:hAnsi="Times New Roman"/>
        </w:rPr>
        <w:t>.</w:t>
      </w:r>
      <w:r>
        <w:rPr>
          <w:rFonts w:ascii="Times New Roman" w:hAnsi="Times New Roman" w:hint="eastAsia"/>
          <w:lang w:eastAsia="ja-JP"/>
        </w:rPr>
        <w:t xml:space="preserve"> </w:t>
      </w:r>
      <w:r w:rsidRPr="006F4E3A">
        <w:rPr>
          <w:rFonts w:ascii="Times New Roman" w:hAnsi="Times New Roman"/>
          <w:lang w:eastAsia="ja-JP"/>
        </w:rPr>
        <w:t xml:space="preserve">This environment is effective for the development of plant control education, and also </w:t>
      </w:r>
      <w:r w:rsidRPr="006F4E3A">
        <w:rPr>
          <w:rFonts w:ascii="Times New Roman" w:hAnsi="Times New Roman"/>
          <w:lang w:eastAsia="ja-JP"/>
        </w:rPr>
        <w:t>provides an environment where security exercises for plants can be conducted safely.</w:t>
      </w:r>
    </w:p>
    <w:p w14:paraId="1299C43A" w14:textId="77777777" w:rsidR="00A94A51" w:rsidRPr="003E0719" w:rsidRDefault="00A94A51" w:rsidP="007B7F1B">
      <w:pPr>
        <w:pStyle w:val="a4"/>
        <w:jc w:val="both"/>
        <w:rPr>
          <w:rFonts w:ascii="Times New Roman" w:hAnsi="Times New Roman"/>
          <w:lang w:val="en-GB"/>
        </w:rPr>
      </w:pPr>
    </w:p>
    <w:p w14:paraId="071E4E01" w14:textId="77777777" w:rsidR="007B7F1B" w:rsidRPr="003E0719" w:rsidRDefault="007B7F1B" w:rsidP="007B7F1B">
      <w:pPr>
        <w:pStyle w:val="a4"/>
        <w:jc w:val="both"/>
        <w:rPr>
          <w:rFonts w:ascii="Times New Roman" w:hAnsi="Times New Roman"/>
          <w:b/>
          <w:lang w:val="en-GB"/>
        </w:rPr>
      </w:pPr>
      <w:r w:rsidRPr="003E0719">
        <w:rPr>
          <w:rFonts w:ascii="Times New Roman" w:hAnsi="Times New Roman"/>
          <w:b/>
          <w:lang w:val="en-GB"/>
        </w:rPr>
        <w:t>References</w:t>
      </w:r>
    </w:p>
    <w:p w14:paraId="4DDBEF00" w14:textId="77777777" w:rsidR="007B7F1B" w:rsidRDefault="007B7F1B" w:rsidP="007B7F1B">
      <w:pPr>
        <w:pStyle w:val="a4"/>
        <w:jc w:val="both"/>
        <w:rPr>
          <w:rFonts w:ascii="Times New Roman" w:hAnsi="Times New Roman"/>
          <w:lang w:val="en-GB"/>
        </w:rPr>
      </w:pPr>
    </w:p>
    <w:p w14:paraId="6DA3FBB3" w14:textId="59691703" w:rsidR="000F4AC7" w:rsidRDefault="001B1B26" w:rsidP="001B1B26">
      <w:pPr>
        <w:pStyle w:val="a4"/>
        <w:jc w:val="both"/>
        <w:rPr>
          <w:rFonts w:ascii="Times New Roman" w:hAnsi="Times New Roman"/>
          <w:lang w:val="en-GB"/>
        </w:rPr>
      </w:pPr>
      <w:proofErr w:type="spellStart"/>
      <w:r w:rsidRPr="001B1B26">
        <w:rPr>
          <w:rFonts w:ascii="Times New Roman" w:hAnsi="Times New Roman"/>
          <w:lang w:val="en-GB"/>
        </w:rPr>
        <w:t>Sube</w:t>
      </w:r>
      <w:proofErr w:type="spellEnd"/>
      <w:r w:rsidRPr="001B1B26">
        <w:rPr>
          <w:rFonts w:ascii="Times New Roman" w:hAnsi="Times New Roman"/>
          <w:lang w:val="en-GB"/>
        </w:rPr>
        <w:t xml:space="preserve"> Singh, Ankit Barde, Biswajit </w:t>
      </w:r>
      <w:proofErr w:type="spellStart"/>
      <w:r w:rsidRPr="001B1B26">
        <w:rPr>
          <w:rFonts w:ascii="Times New Roman" w:hAnsi="Times New Roman"/>
          <w:lang w:val="en-GB"/>
        </w:rPr>
        <w:t>Mahanty</w:t>
      </w:r>
      <w:proofErr w:type="spellEnd"/>
      <w:r w:rsidRPr="001B1B26">
        <w:rPr>
          <w:rFonts w:ascii="Times New Roman" w:hAnsi="Times New Roman"/>
          <w:lang w:val="en-GB"/>
        </w:rPr>
        <w:t>, M.K. Tiwari</w:t>
      </w:r>
      <w:r>
        <w:rPr>
          <w:rFonts w:ascii="Times New Roman" w:hAnsi="Times New Roman"/>
          <w:lang w:val="en-GB"/>
        </w:rPr>
        <w:t xml:space="preserve"> (2019) </w:t>
      </w:r>
      <w:r w:rsidRPr="001B1B26">
        <w:rPr>
          <w:rFonts w:ascii="Times New Roman" w:hAnsi="Times New Roman"/>
          <w:lang w:val="en-GB"/>
        </w:rPr>
        <w:t>Digital Twin Driven Inclusive Manufacturing Using Emerging Technologies,</w:t>
      </w:r>
      <w:r>
        <w:rPr>
          <w:rFonts w:ascii="Times New Roman" w:hAnsi="Times New Roman" w:hint="eastAsia"/>
          <w:lang w:val="en-GB" w:eastAsia="ja-JP"/>
        </w:rPr>
        <w:t xml:space="preserve"> </w:t>
      </w:r>
      <w:r w:rsidRPr="001B1B26">
        <w:rPr>
          <w:rFonts w:ascii="Times New Roman" w:hAnsi="Times New Roman"/>
          <w:lang w:val="en-GB"/>
        </w:rPr>
        <w:t>IFAC-</w:t>
      </w:r>
      <w:proofErr w:type="spellStart"/>
      <w:r w:rsidRPr="001B1B26">
        <w:rPr>
          <w:rFonts w:ascii="Times New Roman" w:hAnsi="Times New Roman"/>
          <w:lang w:val="en-GB"/>
        </w:rPr>
        <w:t>PapersOnLine</w:t>
      </w:r>
      <w:proofErr w:type="spellEnd"/>
      <w:r w:rsidRPr="001B1B26">
        <w:rPr>
          <w:rFonts w:ascii="Times New Roman" w:hAnsi="Times New Roman"/>
          <w:lang w:val="en-GB"/>
        </w:rPr>
        <w:t>,</w:t>
      </w:r>
      <w:r>
        <w:rPr>
          <w:rFonts w:ascii="Times New Roman" w:hAnsi="Times New Roman" w:hint="eastAsia"/>
          <w:lang w:val="en-GB" w:eastAsia="ja-JP"/>
        </w:rPr>
        <w:t xml:space="preserve"> </w:t>
      </w:r>
      <w:r w:rsidRPr="001B1B26">
        <w:rPr>
          <w:rFonts w:ascii="Times New Roman" w:hAnsi="Times New Roman"/>
          <w:lang w:val="en-GB"/>
        </w:rPr>
        <w:t>Volume 52, Issue 13,</w:t>
      </w:r>
      <w:r>
        <w:rPr>
          <w:rFonts w:ascii="Times New Roman" w:hAnsi="Times New Roman" w:hint="eastAsia"/>
          <w:lang w:val="en-GB" w:eastAsia="ja-JP"/>
        </w:rPr>
        <w:t xml:space="preserve"> </w:t>
      </w:r>
      <w:r w:rsidRPr="001B1B26">
        <w:rPr>
          <w:rFonts w:ascii="Times New Roman" w:hAnsi="Times New Roman"/>
          <w:lang w:val="en-GB"/>
        </w:rPr>
        <w:t>Pages 2225-2230</w:t>
      </w:r>
    </w:p>
    <w:p w14:paraId="12EE00F7" w14:textId="77777777" w:rsidR="00CF54E2" w:rsidRDefault="00CF54E2" w:rsidP="007B7F1B">
      <w:pPr>
        <w:pStyle w:val="a4"/>
        <w:jc w:val="both"/>
        <w:rPr>
          <w:rFonts w:ascii="Times New Roman" w:hAnsi="Times New Roman"/>
          <w:lang w:val="en-GB"/>
        </w:rPr>
      </w:pPr>
    </w:p>
    <w:p w14:paraId="73AD1593" w14:textId="11A9A73C" w:rsidR="00CF54E2" w:rsidRDefault="001B1B26" w:rsidP="007B7F1B">
      <w:pPr>
        <w:pStyle w:val="a4"/>
        <w:jc w:val="both"/>
        <w:rPr>
          <w:rFonts w:ascii="Times New Roman" w:hAnsi="Times New Roman"/>
          <w:lang w:val="en-GB"/>
        </w:rPr>
      </w:pPr>
      <w:r w:rsidRPr="003B2B34">
        <w:rPr>
          <w:rFonts w:ascii="Times New Roman" w:hAnsi="Times New Roman"/>
          <w:lang w:val="en-GB"/>
        </w:rPr>
        <w:t>H. P. Lin, et al. (2020</w:t>
      </w:r>
      <w:r>
        <w:rPr>
          <w:rFonts w:ascii="Times New Roman" w:hAnsi="Times New Roman"/>
          <w:lang w:val="en-GB"/>
        </w:rPr>
        <w:t xml:space="preserve">) </w:t>
      </w:r>
      <w:r w:rsidR="003B2B34" w:rsidRPr="003B2B34">
        <w:rPr>
          <w:rFonts w:ascii="Times New Roman" w:hAnsi="Times New Roman"/>
          <w:lang w:val="en-GB"/>
        </w:rPr>
        <w:t>Digital Twin-Enabled Predictive Maintenance Framework for Industrial Automation Systems</w:t>
      </w:r>
      <w:r>
        <w:rPr>
          <w:rFonts w:ascii="Times New Roman" w:hAnsi="Times New Roman"/>
          <w:lang w:val="en-GB"/>
        </w:rPr>
        <w:t xml:space="preserve">, </w:t>
      </w:r>
      <w:r w:rsidRPr="001B1B26">
        <w:rPr>
          <w:rFonts w:ascii="Times New Roman" w:hAnsi="Times New Roman"/>
          <w:lang w:val="en-GB"/>
        </w:rPr>
        <w:t>2020 International Conference on High Performance Computing &amp; Simulation</w:t>
      </w:r>
    </w:p>
    <w:p w14:paraId="6CE3F0E7" w14:textId="77777777" w:rsidR="003B2B34" w:rsidRDefault="003B2B34" w:rsidP="007B7F1B">
      <w:pPr>
        <w:pStyle w:val="a4"/>
        <w:jc w:val="both"/>
        <w:rPr>
          <w:rFonts w:ascii="Times New Roman" w:hAnsi="Times New Roman"/>
          <w:lang w:val="en-GB"/>
        </w:rPr>
      </w:pPr>
    </w:p>
    <w:p w14:paraId="6404CC7D" w14:textId="24EC29AA" w:rsidR="003B2B34" w:rsidRDefault="001B1B26" w:rsidP="007B7F1B">
      <w:pPr>
        <w:pStyle w:val="a4"/>
        <w:jc w:val="both"/>
        <w:rPr>
          <w:rFonts w:ascii="Times New Roman" w:hAnsi="Times New Roman"/>
          <w:lang w:val="en-GB"/>
        </w:rPr>
      </w:pPr>
      <w:r w:rsidRPr="001B1B26">
        <w:rPr>
          <w:rFonts w:ascii="Times New Roman" w:hAnsi="Times New Roman"/>
          <w:lang w:val="en-GB"/>
        </w:rPr>
        <w:t xml:space="preserve">Adrien </w:t>
      </w:r>
      <w:proofErr w:type="spellStart"/>
      <w:r w:rsidRPr="001B1B26">
        <w:rPr>
          <w:rFonts w:ascii="Times New Roman" w:hAnsi="Times New Roman"/>
          <w:lang w:val="en-GB"/>
        </w:rPr>
        <w:t>Bécue</w:t>
      </w:r>
      <w:proofErr w:type="spellEnd"/>
      <w:r w:rsidR="001B0E0F" w:rsidRPr="001B0E0F">
        <w:rPr>
          <w:rFonts w:ascii="Times New Roman" w:hAnsi="Times New Roman"/>
          <w:lang w:val="en-GB"/>
        </w:rPr>
        <w:t>, et al. (2021)</w:t>
      </w:r>
      <w:r>
        <w:rPr>
          <w:rFonts w:ascii="Times New Roman" w:hAnsi="Times New Roman"/>
          <w:lang w:val="en-GB"/>
        </w:rPr>
        <w:t xml:space="preserve"> </w:t>
      </w:r>
      <w:r w:rsidRPr="001B1B26">
        <w:rPr>
          <w:rFonts w:ascii="Times New Roman" w:hAnsi="Times New Roman"/>
          <w:lang w:val="en-GB"/>
        </w:rPr>
        <w:t>A New Concept of Digital Twin Supporting Optimization and Resilience of Factories of the Future</w:t>
      </w:r>
      <w:r>
        <w:rPr>
          <w:rFonts w:ascii="Times New Roman" w:hAnsi="Times New Roman"/>
          <w:lang w:val="en-GB"/>
        </w:rPr>
        <w:t xml:space="preserve">, </w:t>
      </w:r>
      <w:r w:rsidRPr="001B1B26">
        <w:rPr>
          <w:rFonts w:ascii="Times New Roman" w:hAnsi="Times New Roman"/>
          <w:lang w:val="en-GB"/>
        </w:rPr>
        <w:t xml:space="preserve">Appl. Sci. 2020, 10(13), </w:t>
      </w:r>
      <w:proofErr w:type="gramStart"/>
      <w:r w:rsidRPr="001B1B26">
        <w:rPr>
          <w:rFonts w:ascii="Times New Roman" w:hAnsi="Times New Roman"/>
          <w:lang w:val="en-GB"/>
        </w:rPr>
        <w:t>4482</w:t>
      </w:r>
      <w:proofErr w:type="gramEnd"/>
    </w:p>
    <w:p w14:paraId="0E87673A" w14:textId="77777777" w:rsidR="00CF54E2" w:rsidRPr="003E0719" w:rsidRDefault="00CF54E2" w:rsidP="007B7F1B">
      <w:pPr>
        <w:pStyle w:val="a4"/>
        <w:jc w:val="both"/>
        <w:rPr>
          <w:rFonts w:ascii="Times New Roman" w:hAnsi="Times New Roman"/>
          <w:lang w:val="en-GB"/>
        </w:rPr>
      </w:pPr>
    </w:p>
    <w:p w14:paraId="6C41AB9E" w14:textId="3C497993" w:rsidR="00457946" w:rsidRPr="00457946" w:rsidRDefault="00457946" w:rsidP="00457946">
      <w:pPr>
        <w:pStyle w:val="a4"/>
        <w:jc w:val="both"/>
        <w:rPr>
          <w:rFonts w:ascii="Times New Roman" w:hAnsi="Times New Roman"/>
          <w:lang w:val="en-GB"/>
        </w:rPr>
      </w:pPr>
      <w:r w:rsidRPr="00457946">
        <w:rPr>
          <w:rFonts w:ascii="Times New Roman" w:hAnsi="Times New Roman"/>
          <w:lang w:val="en-GB"/>
        </w:rPr>
        <w:t>ISA/IEC 62443: The ISA/IEC 62443 series of standards</w:t>
      </w:r>
    </w:p>
    <w:p w14:paraId="2E61B7EC" w14:textId="77777777" w:rsidR="00457946" w:rsidRPr="00457946" w:rsidRDefault="00457946" w:rsidP="00457946">
      <w:pPr>
        <w:pStyle w:val="a4"/>
        <w:jc w:val="both"/>
        <w:rPr>
          <w:rFonts w:ascii="Times New Roman" w:hAnsi="Times New Roman"/>
          <w:lang w:val="en-GB"/>
        </w:rPr>
      </w:pPr>
    </w:p>
    <w:p w14:paraId="75D9A562" w14:textId="69C9E2FA" w:rsidR="00457946" w:rsidRPr="00457946" w:rsidRDefault="00457946" w:rsidP="00457946">
      <w:pPr>
        <w:pStyle w:val="a4"/>
        <w:jc w:val="both"/>
        <w:rPr>
          <w:rFonts w:ascii="Times New Roman" w:hAnsi="Times New Roman"/>
          <w:lang w:val="en-GB"/>
        </w:rPr>
      </w:pPr>
      <w:r w:rsidRPr="00457946">
        <w:rPr>
          <w:rFonts w:ascii="Times New Roman" w:hAnsi="Times New Roman"/>
          <w:lang w:val="en-GB"/>
        </w:rPr>
        <w:t xml:space="preserve">NIST SP 800-82: The National Institute of Standards and Technology (NIST) </w:t>
      </w:r>
    </w:p>
    <w:p w14:paraId="39AA99D6" w14:textId="77777777" w:rsidR="00457946" w:rsidRPr="00457946" w:rsidRDefault="00457946" w:rsidP="00457946">
      <w:pPr>
        <w:pStyle w:val="a4"/>
        <w:jc w:val="both"/>
        <w:rPr>
          <w:rFonts w:ascii="Times New Roman" w:hAnsi="Times New Roman"/>
          <w:lang w:val="en-GB"/>
        </w:rPr>
      </w:pPr>
    </w:p>
    <w:p w14:paraId="05A82C88" w14:textId="44461D48" w:rsidR="00457946" w:rsidRDefault="00457946" w:rsidP="00457946">
      <w:pPr>
        <w:pStyle w:val="a4"/>
        <w:jc w:val="both"/>
        <w:rPr>
          <w:rFonts w:ascii="Times New Roman" w:hAnsi="Times New Roman"/>
          <w:lang w:val="en-GB"/>
        </w:rPr>
      </w:pPr>
      <w:r w:rsidRPr="00457946">
        <w:rPr>
          <w:rFonts w:ascii="Times New Roman" w:hAnsi="Times New Roman"/>
          <w:lang w:val="en-GB"/>
        </w:rPr>
        <w:t>IEC 61511: The IEC 61511 standard</w:t>
      </w:r>
    </w:p>
    <w:p w14:paraId="0FD2DCB7" w14:textId="77777777" w:rsidR="00457946" w:rsidRPr="00457946" w:rsidRDefault="00457946" w:rsidP="00457946">
      <w:pPr>
        <w:pStyle w:val="a4"/>
        <w:jc w:val="both"/>
        <w:rPr>
          <w:rFonts w:ascii="Times New Roman" w:hAnsi="Times New Roman"/>
          <w:lang w:val="en-GB"/>
        </w:rPr>
      </w:pPr>
    </w:p>
    <w:p w14:paraId="1FC1008D" w14:textId="276A0391" w:rsidR="00457946" w:rsidRPr="00457946" w:rsidRDefault="00457946" w:rsidP="00457946">
      <w:pPr>
        <w:pStyle w:val="a4"/>
        <w:jc w:val="both"/>
        <w:rPr>
          <w:rFonts w:ascii="Times New Roman" w:hAnsi="Times New Roman"/>
          <w:lang w:val="en-GB"/>
        </w:rPr>
      </w:pPr>
      <w:r w:rsidRPr="00457946">
        <w:rPr>
          <w:rFonts w:ascii="Times New Roman" w:hAnsi="Times New Roman"/>
          <w:lang w:val="en-GB"/>
        </w:rPr>
        <w:t>ISO/IEC 27001</w:t>
      </w:r>
    </w:p>
    <w:p w14:paraId="4A3EDBF7" w14:textId="77777777" w:rsidR="00457946" w:rsidRPr="00457946" w:rsidRDefault="00457946" w:rsidP="00457946">
      <w:pPr>
        <w:pStyle w:val="a4"/>
        <w:jc w:val="both"/>
        <w:rPr>
          <w:rFonts w:ascii="Times New Roman" w:hAnsi="Times New Roman"/>
          <w:lang w:val="en-GB"/>
        </w:rPr>
      </w:pPr>
    </w:p>
    <w:p w14:paraId="68897C27" w14:textId="29179629" w:rsidR="00457946" w:rsidRPr="00457946" w:rsidRDefault="00457946" w:rsidP="00457946">
      <w:pPr>
        <w:pStyle w:val="a4"/>
        <w:jc w:val="both"/>
        <w:rPr>
          <w:rFonts w:ascii="Times New Roman" w:hAnsi="Times New Roman"/>
          <w:lang w:val="en-GB"/>
        </w:rPr>
      </w:pPr>
      <w:r w:rsidRPr="00457946">
        <w:rPr>
          <w:rFonts w:ascii="Times New Roman" w:hAnsi="Times New Roman"/>
          <w:lang w:val="en-GB"/>
        </w:rPr>
        <w:t>IEC 62443-3-3</w:t>
      </w:r>
    </w:p>
    <w:p w14:paraId="7D6CD3CF" w14:textId="77777777" w:rsidR="00457946" w:rsidRPr="00457946" w:rsidRDefault="00457946" w:rsidP="00457946">
      <w:pPr>
        <w:pStyle w:val="a4"/>
        <w:jc w:val="both"/>
        <w:rPr>
          <w:rFonts w:ascii="Times New Roman" w:hAnsi="Times New Roman"/>
          <w:lang w:val="en-GB"/>
        </w:rPr>
      </w:pPr>
    </w:p>
    <w:p w14:paraId="1FC39945" w14:textId="53069EC4" w:rsidR="00A94A51" w:rsidRPr="003E0719" w:rsidRDefault="00457946" w:rsidP="00457946">
      <w:pPr>
        <w:pStyle w:val="a4"/>
        <w:jc w:val="both"/>
        <w:rPr>
          <w:rFonts w:ascii="Times New Roman" w:hAnsi="Times New Roman"/>
          <w:lang w:val="en-GB"/>
        </w:rPr>
      </w:pPr>
      <w:r w:rsidRPr="00457946">
        <w:rPr>
          <w:rFonts w:ascii="Times New Roman" w:hAnsi="Times New Roman"/>
          <w:lang w:val="en-GB"/>
        </w:rPr>
        <w:t>DHS ICS-CERT: The Industrial Control Systems Cyber Emergency Response Team (ICS-CERT)</w:t>
      </w:r>
    </w:p>
    <w:p w14:paraId="0A6959E7" w14:textId="7F822292" w:rsidR="00A94A51" w:rsidRDefault="00A94A51" w:rsidP="000F4AC7">
      <w:pPr>
        <w:pStyle w:val="a4"/>
        <w:jc w:val="both"/>
        <w:rPr>
          <w:rFonts w:ascii="Times New Roman" w:hAnsi="Times New Roman"/>
          <w:i/>
          <w:lang w:val="en-GB"/>
        </w:rPr>
      </w:pPr>
    </w:p>
    <w:sectPr w:rsidR="00A94A51"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12B6F" w14:textId="77777777" w:rsidR="00EB3E5A" w:rsidRDefault="00EB3E5A">
      <w:r>
        <w:separator/>
      </w:r>
    </w:p>
  </w:endnote>
  <w:endnote w:type="continuationSeparator" w:id="0">
    <w:p w14:paraId="467292C9" w14:textId="77777777" w:rsidR="00EB3E5A" w:rsidRDefault="00EB3E5A">
      <w:r>
        <w:continuationSeparator/>
      </w:r>
    </w:p>
  </w:endnote>
  <w:endnote w:type="continuationNotice" w:id="1">
    <w:p w14:paraId="2C86D88C" w14:textId="77777777" w:rsidR="00EB3E5A" w:rsidRDefault="00EB3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C6B9D" w14:textId="77777777" w:rsidR="00EB3E5A" w:rsidRDefault="00EB3E5A">
      <w:r>
        <w:separator/>
      </w:r>
    </w:p>
  </w:footnote>
  <w:footnote w:type="continuationSeparator" w:id="0">
    <w:p w14:paraId="651496EA" w14:textId="77777777" w:rsidR="00EB3E5A" w:rsidRDefault="00EB3E5A">
      <w:r>
        <w:continuationSeparator/>
      </w:r>
    </w:p>
  </w:footnote>
  <w:footnote w:type="continuationNotice" w:id="1">
    <w:p w14:paraId="14A322B4" w14:textId="77777777" w:rsidR="00EB3E5A" w:rsidRDefault="00EB3E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AE05" w14:textId="77777777" w:rsidR="007A4FF8" w:rsidRPr="00866BAC" w:rsidRDefault="007A4FF8" w:rsidP="00601880">
    <w:pPr>
      <w:pStyle w:val="a6"/>
      <w:jc w:val="right"/>
      <w:rPr>
        <w:rFonts w:ascii="Arial" w:hAnsi="Arial" w:cs="Arial"/>
        <w:sz w:val="28"/>
        <w:szCs w:val="28"/>
      </w:rPr>
    </w:pPr>
    <w:r w:rsidRPr="00CB53B8">
      <w:tab/>
    </w:r>
    <w:r w:rsidRPr="00CB53B8">
      <w:tab/>
    </w:r>
    <w:r w:rsidR="00601880" w:rsidRPr="00CB53B8">
      <w:t xml:space="preserve">   </w:t>
    </w:r>
  </w:p>
  <w:p w14:paraId="1F72F646" w14:textId="77777777" w:rsidR="00122CEB" w:rsidRPr="005811F7" w:rsidRDefault="00122CEB" w:rsidP="00122CEB">
    <w:pPr>
      <w:pStyle w:val="a8"/>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9D71B7"/>
    <w:multiLevelType w:val="hybridMultilevel"/>
    <w:tmpl w:val="C5C21506"/>
    <w:lvl w:ilvl="0" w:tplc="7DFEED0E">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31D577E8"/>
    <w:multiLevelType w:val="hybridMultilevel"/>
    <w:tmpl w:val="D2160DBA"/>
    <w:lvl w:ilvl="0" w:tplc="E9260AC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5B2615E0"/>
    <w:multiLevelType w:val="hybridMultilevel"/>
    <w:tmpl w:val="5D54ED0A"/>
    <w:lvl w:ilvl="0" w:tplc="6F8E264A">
      <w:start w:val="1"/>
      <w:numFmt w:val="lowerLetter"/>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6" w15:restartNumberingAfterBreak="0">
    <w:nsid w:val="77885BE7"/>
    <w:multiLevelType w:val="hybridMultilevel"/>
    <w:tmpl w:val="0302B420"/>
    <w:lvl w:ilvl="0" w:tplc="4104981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61495663">
    <w:abstractNumId w:val="0"/>
  </w:num>
  <w:num w:numId="2" w16cid:durableId="450320418">
    <w:abstractNumId w:val="4"/>
  </w:num>
  <w:num w:numId="3" w16cid:durableId="30688404">
    <w:abstractNumId w:val="2"/>
  </w:num>
  <w:num w:numId="4" w16cid:durableId="1180658723">
    <w:abstractNumId w:val="1"/>
  </w:num>
  <w:num w:numId="5" w16cid:durableId="1474252559">
    <w:abstractNumId w:val="5"/>
  </w:num>
  <w:num w:numId="6" w16cid:durableId="397170259">
    <w:abstractNumId w:val="3"/>
  </w:num>
  <w:num w:numId="7" w16cid:durableId="7023649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05E4C"/>
    <w:rsid w:val="00025AE1"/>
    <w:rsid w:val="000261B3"/>
    <w:rsid w:val="00065EFC"/>
    <w:rsid w:val="0007380B"/>
    <w:rsid w:val="00074404"/>
    <w:rsid w:val="000802B6"/>
    <w:rsid w:val="0008174B"/>
    <w:rsid w:val="000852E6"/>
    <w:rsid w:val="000A1AB5"/>
    <w:rsid w:val="000A2212"/>
    <w:rsid w:val="000A4E28"/>
    <w:rsid w:val="000C3871"/>
    <w:rsid w:val="000C4547"/>
    <w:rsid w:val="000D0049"/>
    <w:rsid w:val="000D146F"/>
    <w:rsid w:val="000D20AC"/>
    <w:rsid w:val="000F4AC7"/>
    <w:rsid w:val="00100B3F"/>
    <w:rsid w:val="00122CEB"/>
    <w:rsid w:val="00123430"/>
    <w:rsid w:val="00133F89"/>
    <w:rsid w:val="001404D2"/>
    <w:rsid w:val="00150A34"/>
    <w:rsid w:val="00173791"/>
    <w:rsid w:val="001A1211"/>
    <w:rsid w:val="001B0E0F"/>
    <w:rsid w:val="001B1B26"/>
    <w:rsid w:val="001B5594"/>
    <w:rsid w:val="001C635E"/>
    <w:rsid w:val="001D3916"/>
    <w:rsid w:val="001E0D38"/>
    <w:rsid w:val="001E15CA"/>
    <w:rsid w:val="00200167"/>
    <w:rsid w:val="0024537A"/>
    <w:rsid w:val="00267289"/>
    <w:rsid w:val="00271C12"/>
    <w:rsid w:val="00284DB9"/>
    <w:rsid w:val="002A1002"/>
    <w:rsid w:val="002B0250"/>
    <w:rsid w:val="002F09CB"/>
    <w:rsid w:val="002F5C4C"/>
    <w:rsid w:val="003018F1"/>
    <w:rsid w:val="00312525"/>
    <w:rsid w:val="003160B3"/>
    <w:rsid w:val="00320DB3"/>
    <w:rsid w:val="003259A5"/>
    <w:rsid w:val="0034119D"/>
    <w:rsid w:val="00347E14"/>
    <w:rsid w:val="00362FF5"/>
    <w:rsid w:val="00372274"/>
    <w:rsid w:val="00374566"/>
    <w:rsid w:val="00386209"/>
    <w:rsid w:val="00386F1D"/>
    <w:rsid w:val="003960A2"/>
    <w:rsid w:val="00397E0A"/>
    <w:rsid w:val="003A2D3D"/>
    <w:rsid w:val="003B0079"/>
    <w:rsid w:val="003B2B34"/>
    <w:rsid w:val="003B6524"/>
    <w:rsid w:val="003C3977"/>
    <w:rsid w:val="003D7E1E"/>
    <w:rsid w:val="003E0719"/>
    <w:rsid w:val="00411AE8"/>
    <w:rsid w:val="00412954"/>
    <w:rsid w:val="004137A4"/>
    <w:rsid w:val="00446838"/>
    <w:rsid w:val="00457946"/>
    <w:rsid w:val="0046077D"/>
    <w:rsid w:val="00467A76"/>
    <w:rsid w:val="00473179"/>
    <w:rsid w:val="00484C7F"/>
    <w:rsid w:val="004A436D"/>
    <w:rsid w:val="004C74EA"/>
    <w:rsid w:val="004F69A3"/>
    <w:rsid w:val="00502894"/>
    <w:rsid w:val="005048FD"/>
    <w:rsid w:val="005174E7"/>
    <w:rsid w:val="00520EBF"/>
    <w:rsid w:val="005462E6"/>
    <w:rsid w:val="00555AE5"/>
    <w:rsid w:val="00567A4B"/>
    <w:rsid w:val="0057379E"/>
    <w:rsid w:val="005811F7"/>
    <w:rsid w:val="0058626D"/>
    <w:rsid w:val="00591310"/>
    <w:rsid w:val="00596D3E"/>
    <w:rsid w:val="005A233B"/>
    <w:rsid w:val="005B01DA"/>
    <w:rsid w:val="005D417C"/>
    <w:rsid w:val="00601880"/>
    <w:rsid w:val="006061C1"/>
    <w:rsid w:val="00607145"/>
    <w:rsid w:val="0061220E"/>
    <w:rsid w:val="00620246"/>
    <w:rsid w:val="006207D3"/>
    <w:rsid w:val="00631E9E"/>
    <w:rsid w:val="00637E0B"/>
    <w:rsid w:val="00651295"/>
    <w:rsid w:val="00673928"/>
    <w:rsid w:val="006A775C"/>
    <w:rsid w:val="006E1865"/>
    <w:rsid w:val="006F4E3A"/>
    <w:rsid w:val="00702AA2"/>
    <w:rsid w:val="007123C2"/>
    <w:rsid w:val="00733312"/>
    <w:rsid w:val="00733ACC"/>
    <w:rsid w:val="007359EC"/>
    <w:rsid w:val="007378A5"/>
    <w:rsid w:val="0075058D"/>
    <w:rsid w:val="00774169"/>
    <w:rsid w:val="007864DB"/>
    <w:rsid w:val="007A4FF8"/>
    <w:rsid w:val="007A5C3B"/>
    <w:rsid w:val="007B48E2"/>
    <w:rsid w:val="007B7F1B"/>
    <w:rsid w:val="007C0164"/>
    <w:rsid w:val="007D6163"/>
    <w:rsid w:val="007D7BA6"/>
    <w:rsid w:val="007E5533"/>
    <w:rsid w:val="00825A59"/>
    <w:rsid w:val="00856A6E"/>
    <w:rsid w:val="00857A28"/>
    <w:rsid w:val="00866BAC"/>
    <w:rsid w:val="00866BCC"/>
    <w:rsid w:val="0088418C"/>
    <w:rsid w:val="0089104B"/>
    <w:rsid w:val="00901E7C"/>
    <w:rsid w:val="009210EC"/>
    <w:rsid w:val="0092256C"/>
    <w:rsid w:val="00930035"/>
    <w:rsid w:val="00941004"/>
    <w:rsid w:val="00951A90"/>
    <w:rsid w:val="00967E2A"/>
    <w:rsid w:val="00970419"/>
    <w:rsid w:val="00973F1F"/>
    <w:rsid w:val="009A3E3D"/>
    <w:rsid w:val="009A5FAF"/>
    <w:rsid w:val="009B7C9F"/>
    <w:rsid w:val="009E3B4F"/>
    <w:rsid w:val="009E7164"/>
    <w:rsid w:val="009F270D"/>
    <w:rsid w:val="00A0588C"/>
    <w:rsid w:val="00A14BBB"/>
    <w:rsid w:val="00A275FE"/>
    <w:rsid w:val="00A36834"/>
    <w:rsid w:val="00A43253"/>
    <w:rsid w:val="00A6739D"/>
    <w:rsid w:val="00A71BC1"/>
    <w:rsid w:val="00A76C2A"/>
    <w:rsid w:val="00A7779B"/>
    <w:rsid w:val="00A94A51"/>
    <w:rsid w:val="00A95A5A"/>
    <w:rsid w:val="00AA10C6"/>
    <w:rsid w:val="00AA77DB"/>
    <w:rsid w:val="00AC13F6"/>
    <w:rsid w:val="00AE0C0A"/>
    <w:rsid w:val="00AE57B1"/>
    <w:rsid w:val="00B00F0F"/>
    <w:rsid w:val="00B142F5"/>
    <w:rsid w:val="00B2392C"/>
    <w:rsid w:val="00B4234F"/>
    <w:rsid w:val="00B463A0"/>
    <w:rsid w:val="00B516DB"/>
    <w:rsid w:val="00B575F5"/>
    <w:rsid w:val="00B668BF"/>
    <w:rsid w:val="00B70704"/>
    <w:rsid w:val="00B724C5"/>
    <w:rsid w:val="00B74F76"/>
    <w:rsid w:val="00B851B0"/>
    <w:rsid w:val="00B90982"/>
    <w:rsid w:val="00B91473"/>
    <w:rsid w:val="00B97339"/>
    <w:rsid w:val="00BC4611"/>
    <w:rsid w:val="00BE5094"/>
    <w:rsid w:val="00BF2B8C"/>
    <w:rsid w:val="00BF59A0"/>
    <w:rsid w:val="00C04B7C"/>
    <w:rsid w:val="00C06937"/>
    <w:rsid w:val="00C166E3"/>
    <w:rsid w:val="00C30413"/>
    <w:rsid w:val="00C324F2"/>
    <w:rsid w:val="00C41CB9"/>
    <w:rsid w:val="00C44199"/>
    <w:rsid w:val="00C47233"/>
    <w:rsid w:val="00CB53B8"/>
    <w:rsid w:val="00CC06DF"/>
    <w:rsid w:val="00CC5CC7"/>
    <w:rsid w:val="00CC75C6"/>
    <w:rsid w:val="00CF4ED4"/>
    <w:rsid w:val="00CF54E2"/>
    <w:rsid w:val="00D04B95"/>
    <w:rsid w:val="00D249EA"/>
    <w:rsid w:val="00D6508D"/>
    <w:rsid w:val="00D6685A"/>
    <w:rsid w:val="00D77313"/>
    <w:rsid w:val="00D82B1A"/>
    <w:rsid w:val="00D8798A"/>
    <w:rsid w:val="00D90911"/>
    <w:rsid w:val="00DB3891"/>
    <w:rsid w:val="00DC183E"/>
    <w:rsid w:val="00DD3BDF"/>
    <w:rsid w:val="00DD60B4"/>
    <w:rsid w:val="00DE0340"/>
    <w:rsid w:val="00DE4D8F"/>
    <w:rsid w:val="00DF38BA"/>
    <w:rsid w:val="00DF7E4E"/>
    <w:rsid w:val="00E01170"/>
    <w:rsid w:val="00E11BC7"/>
    <w:rsid w:val="00E17A1D"/>
    <w:rsid w:val="00E353AC"/>
    <w:rsid w:val="00E45477"/>
    <w:rsid w:val="00E51260"/>
    <w:rsid w:val="00E65F61"/>
    <w:rsid w:val="00E758C4"/>
    <w:rsid w:val="00E868D2"/>
    <w:rsid w:val="00EA2B6B"/>
    <w:rsid w:val="00EB3E5A"/>
    <w:rsid w:val="00EB7A4A"/>
    <w:rsid w:val="00EC6698"/>
    <w:rsid w:val="00EC6ADB"/>
    <w:rsid w:val="00ED116B"/>
    <w:rsid w:val="00EE4548"/>
    <w:rsid w:val="00EE73B3"/>
    <w:rsid w:val="00F14383"/>
    <w:rsid w:val="00F15C12"/>
    <w:rsid w:val="00F46F11"/>
    <w:rsid w:val="00F70E88"/>
    <w:rsid w:val="00F8161B"/>
    <w:rsid w:val="00FB6263"/>
    <w:rsid w:val="00FC1341"/>
    <w:rsid w:val="00FD415D"/>
    <w:rsid w:val="00FD70AA"/>
    <w:rsid w:val="00FE45EE"/>
    <w:rsid w:val="00FF345B"/>
    <w:rsid w:val="0A1C6621"/>
    <w:rsid w:val="1ACA58A1"/>
    <w:rsid w:val="252221F2"/>
    <w:rsid w:val="4D0851DB"/>
    <w:rsid w:val="5296014C"/>
    <w:rsid w:val="6CDF31F2"/>
    <w:rsid w:val="70FF7837"/>
    <w:rsid w:val="77CC977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D7ED45C"/>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rPr>
      <w:rFonts w:ascii="Courier New" w:hAnsi="Courier New"/>
      <w:sz w:val="20"/>
      <w:lang w:val="hr-HR" w:eastAsia="de-DE"/>
    </w:rPr>
  </w:style>
  <w:style w:type="character" w:styleId="a5">
    <w:name w:val="Strong"/>
    <w:qFormat/>
    <w:rPr>
      <w:b/>
    </w:rPr>
  </w:style>
  <w:style w:type="paragraph" w:styleId="a6">
    <w:name w:val="header"/>
    <w:basedOn w:val="a"/>
    <w:link w:val="a7"/>
    <w:uiPriority w:val="99"/>
    <w:pPr>
      <w:tabs>
        <w:tab w:val="center" w:pos="4320"/>
        <w:tab w:val="right" w:pos="8640"/>
      </w:tabs>
    </w:pPr>
  </w:style>
  <w:style w:type="paragraph" w:styleId="a8">
    <w:name w:val="footer"/>
    <w:basedOn w:val="a"/>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9">
    <w:name w:val="Document Map"/>
    <w:basedOn w:val="a"/>
    <w:semiHidden/>
    <w:pPr>
      <w:shd w:val="clear" w:color="auto" w:fill="000080"/>
    </w:pPr>
    <w:rPr>
      <w:rFonts w:ascii="Tahoma" w:hAnsi="Tahoma" w:cs="Tahoma"/>
      <w:sz w:val="20"/>
      <w:szCs w:val="20"/>
    </w:rPr>
  </w:style>
  <w:style w:type="character" w:customStyle="1" w:styleId="a7">
    <w:name w:val="ヘッダー (文字)"/>
    <w:link w:val="a6"/>
    <w:uiPriority w:val="99"/>
    <w:rsid w:val="007378A5"/>
    <w:rPr>
      <w:sz w:val="24"/>
      <w:szCs w:val="24"/>
      <w:lang w:eastAsia="en-US"/>
    </w:rPr>
  </w:style>
  <w:style w:type="paragraph" w:styleId="aa">
    <w:name w:val="Balloon Text"/>
    <w:basedOn w:val="a"/>
    <w:link w:val="ab"/>
    <w:rsid w:val="007378A5"/>
    <w:rPr>
      <w:rFonts w:ascii="Arial" w:eastAsia="ＭＳ ゴシック" w:hAnsi="Arial"/>
      <w:sz w:val="18"/>
      <w:szCs w:val="18"/>
    </w:rPr>
  </w:style>
  <w:style w:type="character" w:customStyle="1" w:styleId="ab">
    <w:name w:val="吹き出し (文字)"/>
    <w:link w:val="aa"/>
    <w:rsid w:val="007378A5"/>
    <w:rPr>
      <w:rFonts w:ascii="Arial" w:eastAsia="ＭＳ ゴシック" w:hAnsi="Arial"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TotalTime>
  <Pages>4</Pages>
  <Words>1741</Words>
  <Characters>9928</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INSTRUCTIONS FOR PREPARING PAPERS FOR IFMBE PROCEEDINGS SERIES (ICBME 2005)</vt:lpstr>
    </vt:vector>
  </TitlesOfParts>
  <Company>IMS</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佐藤　淳（鶴岡）</cp:lastModifiedBy>
  <cp:revision>5</cp:revision>
  <cp:lastPrinted>2015-12-02T07:41:00Z</cp:lastPrinted>
  <dcterms:created xsi:type="dcterms:W3CDTF">2023-05-27T14:31:00Z</dcterms:created>
  <dcterms:modified xsi:type="dcterms:W3CDTF">2023-05-28T02:21:00Z</dcterms:modified>
</cp:coreProperties>
</file>